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05B49" w14:textId="77777777" w:rsidR="00BA15E5" w:rsidRDefault="00BA15E5">
      <w:pPr>
        <w:snapToGrid w:val="0"/>
        <w:spacing w:line="400" w:lineRule="exact"/>
        <w:jc w:val="center"/>
        <w:rPr>
          <w:rFonts w:ascii="宋体" w:hAnsi="宋体" w:cs="Times New Roman" w:hint="eastAsia"/>
          <w:sz w:val="72"/>
          <w:szCs w:val="72"/>
        </w:rPr>
      </w:pPr>
    </w:p>
    <w:p w14:paraId="002AF9CF" w14:textId="77777777" w:rsidR="00BA15E5" w:rsidRDefault="00BA15E5">
      <w:pPr>
        <w:snapToGrid w:val="0"/>
        <w:spacing w:line="400" w:lineRule="exact"/>
        <w:jc w:val="center"/>
        <w:rPr>
          <w:rFonts w:ascii="宋体" w:hAnsi="宋体" w:cs="Times New Roman" w:hint="eastAsia"/>
          <w:sz w:val="72"/>
          <w:szCs w:val="72"/>
        </w:rPr>
      </w:pPr>
    </w:p>
    <w:p w14:paraId="0BBE1819" w14:textId="77777777" w:rsidR="00BA15E5" w:rsidRDefault="00BA15E5">
      <w:pPr>
        <w:snapToGrid w:val="0"/>
        <w:spacing w:line="400" w:lineRule="exact"/>
        <w:jc w:val="center"/>
        <w:rPr>
          <w:rFonts w:ascii="宋体" w:hAnsi="宋体" w:cs="Times New Roman" w:hint="eastAsia"/>
          <w:sz w:val="72"/>
          <w:szCs w:val="72"/>
        </w:rPr>
      </w:pPr>
    </w:p>
    <w:p w14:paraId="16AF3CC5" w14:textId="77777777" w:rsidR="00BA15E5" w:rsidRDefault="00BA15E5">
      <w:pPr>
        <w:snapToGrid w:val="0"/>
        <w:spacing w:line="400" w:lineRule="exact"/>
        <w:jc w:val="center"/>
        <w:rPr>
          <w:rFonts w:ascii="宋体" w:hAnsi="宋体" w:cs="Times New Roman" w:hint="eastAsia"/>
          <w:sz w:val="72"/>
          <w:szCs w:val="72"/>
        </w:rPr>
      </w:pPr>
    </w:p>
    <w:p w14:paraId="5BBB1092" w14:textId="77777777" w:rsidR="00BA15E5" w:rsidRDefault="00000000">
      <w:pPr>
        <w:adjustRightInd/>
        <w:spacing w:line="600" w:lineRule="exact"/>
        <w:jc w:val="center"/>
        <w:textAlignment w:val="auto"/>
        <w:rPr>
          <w:rFonts w:ascii="Times New Roman" w:eastAsia="方正小标宋简体" w:hAnsi="Times New Roman" w:cs="Times New Roman"/>
          <w:color w:val="000000"/>
          <w:sz w:val="44"/>
          <w:szCs w:val="44"/>
        </w:rPr>
      </w:pPr>
      <w:r>
        <w:rPr>
          <w:rFonts w:ascii="Times New Roman" w:eastAsia="方正小标宋简体" w:hAnsi="Times New Roman" w:cs="Times New Roman"/>
          <w:sz w:val="44"/>
          <w:szCs w:val="44"/>
        </w:rPr>
        <w:t>U15</w:t>
      </w:r>
      <w:r>
        <w:rPr>
          <w:rFonts w:ascii="Times New Roman" w:eastAsia="方正小标宋简体" w:hAnsi="Times New Roman" w:cs="Times New Roman"/>
          <w:sz w:val="44"/>
          <w:szCs w:val="44"/>
        </w:rPr>
        <w:t>世界中学生夏季运动会</w:t>
      </w:r>
      <w:r>
        <w:rPr>
          <w:rFonts w:ascii="Times New Roman" w:eastAsia="方正小标宋简体" w:hAnsi="Times New Roman" w:cs="Times New Roman"/>
          <w:sz w:val="44"/>
          <w:szCs w:val="44"/>
        </w:rPr>
        <w:t xml:space="preserve">      </w:t>
      </w: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color w:val="000000"/>
          <w:sz w:val="44"/>
          <w:szCs w:val="44"/>
        </w:rPr>
        <w:t>中国代表团国际机票采购公告</w:t>
      </w:r>
    </w:p>
    <w:p w14:paraId="327798C7" w14:textId="77777777" w:rsidR="00BA15E5" w:rsidRDefault="00BA15E5">
      <w:pPr>
        <w:snapToGrid w:val="0"/>
        <w:spacing w:line="360" w:lineRule="auto"/>
        <w:jc w:val="center"/>
        <w:rPr>
          <w:rFonts w:ascii="宋体" w:hAnsi="宋体" w:cs="方正小标宋简体" w:hint="eastAsia"/>
          <w:sz w:val="84"/>
          <w:szCs w:val="84"/>
        </w:rPr>
      </w:pPr>
    </w:p>
    <w:p w14:paraId="312CE375" w14:textId="77777777" w:rsidR="00BA15E5"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221EDF31" w14:textId="77777777" w:rsidR="00BA15E5" w:rsidRDefault="00BA15E5">
      <w:pPr>
        <w:snapToGrid w:val="0"/>
        <w:spacing w:line="360" w:lineRule="auto"/>
        <w:jc w:val="both"/>
        <w:rPr>
          <w:rFonts w:ascii="宋体" w:hAnsi="宋体" w:cs="Times New Roman" w:hint="eastAsia"/>
          <w:sz w:val="84"/>
          <w:szCs w:val="84"/>
        </w:rPr>
      </w:pPr>
    </w:p>
    <w:p w14:paraId="15650C8E" w14:textId="77777777" w:rsidR="00BA15E5"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609F6E70" w14:textId="77777777" w:rsidR="00BA15E5" w:rsidRDefault="00BA15E5">
      <w:pPr>
        <w:snapToGrid w:val="0"/>
        <w:spacing w:line="360" w:lineRule="auto"/>
        <w:ind w:firstLineChars="100" w:firstLine="320"/>
        <w:jc w:val="both"/>
        <w:rPr>
          <w:rFonts w:ascii="宋体" w:hAnsi="宋体" w:cs="楷体_GB2312" w:hint="eastAsia"/>
          <w:sz w:val="32"/>
          <w:szCs w:val="32"/>
        </w:rPr>
      </w:pPr>
    </w:p>
    <w:p w14:paraId="5F5CAA22" w14:textId="77777777" w:rsidR="00BA15E5"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00F7C654" w14:textId="77777777" w:rsidR="00BA15E5" w:rsidRDefault="00BA15E5">
      <w:pPr>
        <w:snapToGrid w:val="0"/>
        <w:spacing w:line="360" w:lineRule="auto"/>
        <w:jc w:val="both"/>
        <w:rPr>
          <w:rFonts w:ascii="宋体" w:hAnsi="宋体" w:cs="Times New Roman" w:hint="eastAsia"/>
          <w:sz w:val="32"/>
          <w:szCs w:val="32"/>
        </w:rPr>
      </w:pPr>
    </w:p>
    <w:p w14:paraId="3C802E2D" w14:textId="77777777" w:rsidR="00BA15E5" w:rsidRDefault="00BA15E5">
      <w:pPr>
        <w:snapToGrid w:val="0"/>
        <w:spacing w:line="360" w:lineRule="auto"/>
        <w:jc w:val="both"/>
        <w:rPr>
          <w:rFonts w:ascii="宋体" w:hAnsi="宋体" w:cs="Times New Roman" w:hint="eastAsia"/>
          <w:sz w:val="32"/>
          <w:szCs w:val="32"/>
        </w:rPr>
      </w:pPr>
    </w:p>
    <w:p w14:paraId="1C784DE4" w14:textId="77777777" w:rsidR="00BA15E5" w:rsidRDefault="00BA15E5">
      <w:pPr>
        <w:snapToGrid w:val="0"/>
        <w:spacing w:line="360" w:lineRule="auto"/>
        <w:rPr>
          <w:rFonts w:ascii="宋体" w:hAnsi="宋体" w:cs="Times New Roman" w:hint="eastAsia"/>
          <w:sz w:val="32"/>
          <w:szCs w:val="32"/>
        </w:rPr>
      </w:pPr>
    </w:p>
    <w:p w14:paraId="4E50E517" w14:textId="77777777" w:rsidR="00BA15E5" w:rsidRDefault="00000000">
      <w:pPr>
        <w:jc w:val="center"/>
        <w:rPr>
          <w:rFonts w:ascii="宋体" w:hAnsi="宋体" w:cs="楷体_GB2312" w:hint="eastAsia"/>
          <w:sz w:val="32"/>
          <w:szCs w:val="32"/>
        </w:rPr>
        <w:sectPr w:rsidR="00BA15E5">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77187445"/>
      <w:bookmarkStart w:id="1" w:name="_Toc469484212"/>
      <w:bookmarkStart w:id="2" w:name="_Toc1226"/>
      <w:bookmarkStart w:id="3" w:name="_Toc328815981"/>
    </w:p>
    <w:p w14:paraId="10718537" w14:textId="77777777" w:rsidR="00BA15E5" w:rsidRDefault="00BA15E5">
      <w:pPr>
        <w:pStyle w:val="ab"/>
        <w:rPr>
          <w:rFonts w:hint="eastAsia"/>
        </w:rPr>
      </w:pPr>
    </w:p>
    <w:p w14:paraId="6E104AFF" w14:textId="77777777" w:rsidR="00BA15E5"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021A0570" w14:textId="77777777" w:rsidR="00BA15E5"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3B4F4346" w14:textId="77777777" w:rsidR="00BA15E5"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6AD4A700" w14:textId="77777777" w:rsidR="00BA15E5"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7B17A248" w14:textId="77777777" w:rsidR="00BA15E5"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11</w:t>
        </w:r>
        <w:r>
          <w:fldChar w:fldCharType="end"/>
        </w:r>
      </w:hyperlink>
    </w:p>
    <w:p w14:paraId="54B9AAF4" w14:textId="77777777" w:rsidR="00BA15E5"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14</w:t>
        </w:r>
        <w:r>
          <w:fldChar w:fldCharType="end"/>
        </w:r>
      </w:hyperlink>
    </w:p>
    <w:p w14:paraId="71E023C9" w14:textId="77777777" w:rsidR="00BA15E5"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17</w:t>
        </w:r>
        <w:r>
          <w:fldChar w:fldCharType="end"/>
        </w:r>
      </w:hyperlink>
    </w:p>
    <w:p w14:paraId="3EC9CB5C" w14:textId="77777777" w:rsidR="00BA15E5" w:rsidRDefault="00000000">
      <w:pPr>
        <w:snapToGrid w:val="0"/>
        <w:spacing w:line="480" w:lineRule="exact"/>
        <w:rPr>
          <w:rFonts w:ascii="宋体" w:hAnsi="宋体" w:cs="Times New Roman" w:hint="eastAsia"/>
        </w:rPr>
      </w:pPr>
      <w:r>
        <w:rPr>
          <w:rFonts w:ascii="宋体" w:hAnsi="宋体" w:cs="仿宋"/>
        </w:rPr>
        <w:fldChar w:fldCharType="end"/>
      </w:r>
    </w:p>
    <w:p w14:paraId="5E8B4D48" w14:textId="77777777" w:rsidR="00BA15E5"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21209A3A" w14:textId="77777777" w:rsidR="00BA15E5"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AC95917" w14:textId="77777777" w:rsidR="00BA15E5" w:rsidRDefault="00000000">
      <w:pPr>
        <w:adjustRightInd/>
        <w:spacing w:line="360" w:lineRule="auto"/>
        <w:ind w:firstLineChars="200" w:firstLine="480"/>
        <w:textAlignment w:val="auto"/>
        <w:rPr>
          <w:rFonts w:asciiTheme="minorEastAsia" w:eastAsiaTheme="minorEastAsia" w:hAnsiTheme="minorEastAsia" w:cstheme="minorEastAsia" w:hint="eastAsia"/>
        </w:rPr>
      </w:pPr>
      <w:r>
        <w:rPr>
          <w:rFonts w:asciiTheme="minorEastAsia" w:eastAsiaTheme="minorEastAsia" w:hAnsiTheme="minorEastAsia" w:cstheme="minorEastAsia" w:hint="eastAsia"/>
        </w:rPr>
        <w:t>中国学生体育联合会对下述 “U15世界中学生夏季运动会</w:t>
      </w:r>
      <w:r>
        <w:rPr>
          <w:rFonts w:asciiTheme="minorEastAsia" w:eastAsiaTheme="minorEastAsia" w:hAnsiTheme="minorEastAsia" w:cstheme="minorEastAsia" w:hint="eastAsia"/>
          <w:color w:val="000000"/>
        </w:rPr>
        <w:t>中国代表团国际机票</w:t>
      </w:r>
      <w:r>
        <w:rPr>
          <w:rFonts w:asciiTheme="minorEastAsia" w:eastAsiaTheme="minorEastAsia" w:hAnsiTheme="minorEastAsia" w:cstheme="minorEastAsia" w:hint="eastAsia"/>
        </w:rPr>
        <w:t>”的服务进行公开征集采购。现征集相关供应商参加。</w:t>
      </w:r>
    </w:p>
    <w:p w14:paraId="196BC623" w14:textId="09ECD536" w:rsidR="00BA15E5" w:rsidRDefault="00000000">
      <w:pPr>
        <w:snapToGrid w:val="0"/>
        <w:spacing w:line="360" w:lineRule="auto"/>
        <w:ind w:firstLineChars="200" w:firstLine="482"/>
        <w:rPr>
          <w:rFonts w:ascii="宋体" w:hAnsi="宋体" w:cs="Times New Roman" w:hint="eastAsia"/>
          <w:highlight w:val="green"/>
          <w:u w:val="single"/>
        </w:rPr>
      </w:pPr>
      <w:r>
        <w:rPr>
          <w:rFonts w:ascii="宋体" w:hAnsi="宋体" w:cs="宋体" w:hint="eastAsia"/>
          <w:b/>
          <w:bCs/>
        </w:rPr>
        <w:t>一、征集编号</w:t>
      </w:r>
      <w:r>
        <w:rPr>
          <w:rFonts w:ascii="宋体" w:hAnsi="宋体" w:cs="宋体" w:hint="eastAsia"/>
        </w:rPr>
        <w:t>：</w:t>
      </w:r>
      <w:r w:rsidR="00164BB9" w:rsidRPr="00164BB9">
        <w:rPr>
          <w:rFonts w:ascii="宋体" w:hAnsi="宋体" w:cs="宋体" w:hint="eastAsia"/>
        </w:rPr>
        <w:t>ZGXTL-26</w:t>
      </w:r>
    </w:p>
    <w:p w14:paraId="569CED14" w14:textId="77777777" w:rsidR="00BA15E5" w:rsidRDefault="00000000">
      <w:pPr>
        <w:adjustRightInd/>
        <w:spacing w:line="360" w:lineRule="auto"/>
        <w:ind w:firstLineChars="200" w:firstLine="482"/>
        <w:jc w:val="both"/>
        <w:textAlignment w:val="auto"/>
        <w:rPr>
          <w:rFonts w:ascii="Times New Roman" w:eastAsia="仿宋_GB2312" w:hAnsi="Times New Roman" w:cs="Times New Roman"/>
          <w:sz w:val="32"/>
          <w:szCs w:val="32"/>
        </w:rPr>
      </w:pPr>
      <w:r>
        <w:rPr>
          <w:rFonts w:ascii="宋体" w:hAnsi="宋体" w:cs="宋体" w:hint="eastAsia"/>
          <w:b/>
          <w:bCs/>
        </w:rPr>
        <w:t>二、项目名称：</w:t>
      </w:r>
      <w:r>
        <w:rPr>
          <w:rFonts w:ascii="仿宋_GB2312" w:eastAsia="仿宋_GB2312" w:hAnsi="仿宋_GB2312" w:cs="仿宋_GB2312" w:hint="eastAsia"/>
        </w:rPr>
        <w:t>U15世界中学生夏季运动会</w:t>
      </w:r>
      <w:r>
        <w:rPr>
          <w:rFonts w:ascii="仿宋_GB2312" w:eastAsia="仿宋_GB2312" w:hAnsi="仿宋_GB2312" w:cs="仿宋_GB2312" w:hint="eastAsia"/>
          <w:color w:val="000000"/>
        </w:rPr>
        <w:t>中国代表团国际机票</w:t>
      </w:r>
    </w:p>
    <w:p w14:paraId="5D3FF33A" w14:textId="77777777" w:rsidR="00BA15E5" w:rsidRDefault="00000000">
      <w:pPr>
        <w:pStyle w:val="33"/>
        <w:spacing w:line="360" w:lineRule="auto"/>
        <w:ind w:firstLineChars="200" w:firstLine="482"/>
        <w:rPr>
          <w:rFonts w:ascii="宋体" w:hAnsi="宋体" w:cs="宋体" w:hint="eastAsia"/>
          <w:highlight w:val="yellow"/>
        </w:rPr>
      </w:pPr>
      <w:r>
        <w:rPr>
          <w:rFonts w:ascii="宋体" w:hAnsi="宋体" w:cs="宋体" w:hint="eastAsia"/>
          <w:bCs/>
        </w:rPr>
        <w:t>三、采购预算：预估</w:t>
      </w:r>
      <w:r>
        <w:rPr>
          <w:rFonts w:ascii="宋体" w:hAnsi="宋体" w:cs="宋体" w:hint="eastAsia"/>
        </w:rPr>
        <w:t>人民币</w:t>
      </w:r>
      <w:r>
        <w:rPr>
          <w:rFonts w:ascii="宋体" w:hAnsi="宋体" w:cs="宋体" w:hint="eastAsia"/>
        </w:rPr>
        <w:t>165</w:t>
      </w:r>
      <w:r>
        <w:rPr>
          <w:rFonts w:ascii="宋体" w:hAnsi="宋体" w:cs="宋体" w:hint="eastAsia"/>
        </w:rPr>
        <w:t>万元，据实结算。</w:t>
      </w:r>
    </w:p>
    <w:p w14:paraId="7962E58A" w14:textId="77777777" w:rsidR="00BA15E5" w:rsidRDefault="00000000">
      <w:pPr>
        <w:pStyle w:val="33"/>
        <w:spacing w:line="360" w:lineRule="auto"/>
        <w:ind w:firstLineChars="200" w:firstLine="482"/>
        <w:rPr>
          <w:rFonts w:ascii="宋体" w:hAnsi="宋体" w:cs="Times New Roman" w:hint="eastAsia"/>
          <w:b w:val="0"/>
          <w:bCs/>
        </w:rPr>
      </w:pPr>
      <w:r>
        <w:rPr>
          <w:rFonts w:ascii="宋体" w:hAnsi="宋体" w:cs="宋体" w:hint="eastAsia"/>
          <w:bCs/>
        </w:rPr>
        <w:t>四、征集内容</w:t>
      </w:r>
    </w:p>
    <w:p w14:paraId="620CC76E" w14:textId="77777777" w:rsidR="00BA15E5"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9229"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1635"/>
        <w:gridCol w:w="824"/>
        <w:gridCol w:w="4066"/>
        <w:gridCol w:w="1909"/>
      </w:tblGrid>
      <w:tr w:rsidR="00BA15E5" w14:paraId="655D465F" w14:textId="77777777">
        <w:trPr>
          <w:trHeight w:val="510"/>
        </w:trPr>
        <w:tc>
          <w:tcPr>
            <w:tcW w:w="795" w:type="dxa"/>
            <w:vAlign w:val="center"/>
          </w:tcPr>
          <w:p w14:paraId="1F4BC12C" w14:textId="77777777" w:rsidR="00BA15E5"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635" w:type="dxa"/>
            <w:vAlign w:val="center"/>
          </w:tcPr>
          <w:p w14:paraId="383E7247" w14:textId="77777777" w:rsidR="00BA15E5"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824" w:type="dxa"/>
            <w:vAlign w:val="center"/>
          </w:tcPr>
          <w:p w14:paraId="4EB2D799" w14:textId="77777777" w:rsidR="00BA15E5"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4066" w:type="dxa"/>
            <w:vAlign w:val="center"/>
          </w:tcPr>
          <w:p w14:paraId="3E05DF33" w14:textId="77777777" w:rsidR="00BA15E5"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1909" w:type="dxa"/>
            <w:vAlign w:val="center"/>
          </w:tcPr>
          <w:p w14:paraId="02508079" w14:textId="77777777" w:rsidR="00BA15E5"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BA15E5" w14:paraId="75C59692" w14:textId="77777777">
        <w:trPr>
          <w:trHeight w:val="90"/>
        </w:trPr>
        <w:tc>
          <w:tcPr>
            <w:tcW w:w="795" w:type="dxa"/>
            <w:vAlign w:val="center"/>
          </w:tcPr>
          <w:p w14:paraId="46618EFE" w14:textId="77777777" w:rsidR="00BA15E5"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635" w:type="dxa"/>
            <w:vAlign w:val="center"/>
          </w:tcPr>
          <w:p w14:paraId="27B78702" w14:textId="77777777" w:rsidR="00BA15E5" w:rsidRDefault="00000000">
            <w:pPr>
              <w:adjustRightInd/>
              <w:spacing w:line="600" w:lineRule="exact"/>
              <w:textAlignment w:val="auto"/>
              <w:rPr>
                <w:rFonts w:ascii="仿宋_GB2312" w:eastAsia="仿宋_GB2312" w:hAnsi="仿宋_GB2312" w:cs="仿宋_GB2312" w:hint="eastAsia"/>
                <w:color w:val="000000"/>
              </w:rPr>
            </w:pPr>
            <w:r>
              <w:rPr>
                <w:rFonts w:ascii="仿宋_GB2312" w:eastAsia="仿宋_GB2312" w:hAnsi="仿宋_GB2312" w:cs="仿宋_GB2312" w:hint="eastAsia"/>
              </w:rPr>
              <w:t>U15世界中学生夏季运动会</w:t>
            </w:r>
            <w:r>
              <w:rPr>
                <w:rFonts w:ascii="仿宋_GB2312" w:eastAsia="仿宋_GB2312" w:hAnsi="仿宋_GB2312" w:cs="仿宋_GB2312" w:hint="eastAsia"/>
                <w:color w:val="000000"/>
              </w:rPr>
              <w:t>中国代表团国际机票</w:t>
            </w:r>
          </w:p>
          <w:p w14:paraId="46C31E4F" w14:textId="77777777" w:rsidR="00BA15E5" w:rsidRDefault="00BA15E5">
            <w:pPr>
              <w:snapToGrid w:val="0"/>
              <w:spacing w:line="400" w:lineRule="exact"/>
              <w:jc w:val="center"/>
              <w:rPr>
                <w:rFonts w:ascii="仿宋_GB2312" w:eastAsia="仿宋_GB2312" w:hAnsi="仿宋_GB2312" w:cs="仿宋_GB2312" w:hint="eastAsia"/>
              </w:rPr>
            </w:pPr>
          </w:p>
        </w:tc>
        <w:tc>
          <w:tcPr>
            <w:tcW w:w="824" w:type="dxa"/>
            <w:vAlign w:val="center"/>
          </w:tcPr>
          <w:p w14:paraId="466E9A96" w14:textId="77777777" w:rsidR="00BA15E5"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4066" w:type="dxa"/>
            <w:vAlign w:val="center"/>
          </w:tcPr>
          <w:p w14:paraId="1C2D36D3" w14:textId="77777777" w:rsidR="00BA15E5" w:rsidRDefault="00000000">
            <w:pPr>
              <w:rPr>
                <w:rFonts w:ascii="仿宋_GB2312" w:eastAsia="仿宋_GB2312" w:hAnsi="仿宋_GB2312" w:cs="仿宋_GB2312" w:hint="eastAsia"/>
                <w:color w:val="000000"/>
              </w:rPr>
            </w:pPr>
            <w:r>
              <w:rPr>
                <w:rFonts w:ascii="仿宋_GB2312" w:eastAsia="仿宋_GB2312" w:hAnsi="仿宋_GB2312" w:cs="仿宋_GB2312" w:hint="eastAsia"/>
                <w:color w:val="000000"/>
              </w:rPr>
              <w:t>1.航班号、班期、机型、起飞、抵达及飞行时间、</w:t>
            </w:r>
            <w:proofErr w:type="gramStart"/>
            <w:r>
              <w:rPr>
                <w:rFonts w:ascii="仿宋_GB2312" w:eastAsia="仿宋_GB2312" w:hAnsi="仿宋_GB2312" w:cs="仿宋_GB2312" w:hint="eastAsia"/>
                <w:color w:val="000000"/>
              </w:rPr>
              <w:t>准乘人数</w:t>
            </w:r>
            <w:proofErr w:type="gramEnd"/>
            <w:r>
              <w:rPr>
                <w:rFonts w:ascii="仿宋_GB2312" w:eastAsia="仿宋_GB2312" w:hAnsi="仿宋_GB2312" w:cs="仿宋_GB2312" w:hint="eastAsia"/>
                <w:color w:val="000000"/>
              </w:rPr>
              <w:t>、行李额度及承运商信息；</w:t>
            </w:r>
          </w:p>
          <w:p w14:paraId="0D9CF753" w14:textId="77777777" w:rsidR="00BA15E5" w:rsidRDefault="00000000">
            <w:pPr>
              <w:rPr>
                <w:rFonts w:ascii="仿宋_GB2312" w:eastAsia="仿宋_GB2312" w:hAnsi="仿宋_GB2312" w:cs="仿宋_GB2312" w:hint="eastAsia"/>
                <w:color w:val="000000"/>
              </w:rPr>
            </w:pPr>
            <w:r>
              <w:rPr>
                <w:rFonts w:ascii="仿宋_GB2312" w:eastAsia="仿宋_GB2312" w:hAnsi="仿宋_GB2312" w:cs="仿宋_GB2312" w:hint="eastAsia"/>
                <w:color w:val="000000"/>
              </w:rPr>
              <w:t>2.机票价格、预估税金及其他可以提供服务的价格；</w:t>
            </w:r>
          </w:p>
          <w:p w14:paraId="59C8E73E" w14:textId="77777777" w:rsidR="00BA15E5" w:rsidRDefault="00000000">
            <w:pPr>
              <w:rPr>
                <w:rFonts w:ascii="仿宋_GB2312" w:eastAsia="仿宋_GB2312" w:hAnsi="仿宋_GB2312" w:cs="仿宋_GB2312" w:hint="eastAsia"/>
                <w:color w:val="000000"/>
              </w:rPr>
            </w:pPr>
            <w:r>
              <w:rPr>
                <w:rFonts w:ascii="仿宋_GB2312" w:eastAsia="仿宋_GB2312" w:hAnsi="仿宋_GB2312" w:cs="仿宋_GB2312" w:hint="eastAsia"/>
                <w:color w:val="000000"/>
              </w:rPr>
              <w:t>3.抵离国家相关出入境要求等信息；</w:t>
            </w:r>
          </w:p>
          <w:p w14:paraId="0B5C294B" w14:textId="77777777" w:rsidR="00BA15E5" w:rsidRDefault="00000000">
            <w:pPr>
              <w:rPr>
                <w:rFonts w:eastAsia="仿宋_GB2312"/>
                <w:highlight w:val="yellow"/>
              </w:rPr>
            </w:pPr>
            <w:r>
              <w:rPr>
                <w:rFonts w:ascii="仿宋_GB2312" w:eastAsia="仿宋_GB2312" w:hAnsi="仿宋_GB2312" w:cs="仿宋_GB2312" w:hint="eastAsia"/>
                <w:color w:val="000000"/>
              </w:rPr>
              <w:t>4.其他可以提供的服务内容，</w:t>
            </w:r>
            <w:r>
              <w:rPr>
                <w:rFonts w:ascii="仿宋_GB2312" w:eastAsia="仿宋_GB2312" w:hAnsi="仿宋_GB2312" w:cs="仿宋_GB2312" w:hint="eastAsia"/>
              </w:rPr>
              <w:t>签证办理含未成年人认证办理、使馆及签证中心沟通、境内外送机服务，协助代表团办理行李托运（含超</w:t>
            </w:r>
            <w:proofErr w:type="gramStart"/>
            <w:r>
              <w:rPr>
                <w:rFonts w:ascii="仿宋_GB2312" w:eastAsia="仿宋_GB2312" w:hAnsi="仿宋_GB2312" w:cs="仿宋_GB2312" w:hint="eastAsia"/>
              </w:rPr>
              <w:t>规</w:t>
            </w:r>
            <w:proofErr w:type="gramEnd"/>
            <w:r>
              <w:rPr>
                <w:rFonts w:ascii="仿宋_GB2312" w:eastAsia="仿宋_GB2312" w:hAnsi="仿宋_GB2312" w:cs="仿宋_GB2312" w:hint="eastAsia"/>
              </w:rPr>
              <w:t>行李）、境外协调包括但不限于航班延误、取消、行李、证件丢失等。</w:t>
            </w:r>
          </w:p>
        </w:tc>
        <w:tc>
          <w:tcPr>
            <w:tcW w:w="1909" w:type="dxa"/>
            <w:vAlign w:val="center"/>
          </w:tcPr>
          <w:p w14:paraId="69A8C7B5" w14:textId="77777777" w:rsidR="00BA15E5" w:rsidRDefault="00000000">
            <w:pPr>
              <w:snapToGrid w:val="0"/>
              <w:spacing w:line="400" w:lineRule="exact"/>
              <w:rPr>
                <w:rFonts w:ascii="Times New Roman Regular" w:eastAsiaTheme="minorEastAsia" w:hAnsi="Times New Roman Regular" w:cs="Times New Roman Regular"/>
              </w:rPr>
            </w:pPr>
            <w:r>
              <w:rPr>
                <w:rFonts w:ascii="Times New Roman Regular" w:eastAsiaTheme="minorEastAsia" w:hAnsi="Times New Roman Regular" w:cs="Times New Roman Regular"/>
              </w:rPr>
              <w:t>自双方签署之日起生效，</w:t>
            </w:r>
            <w:r>
              <w:rPr>
                <w:rFonts w:ascii="Times New Roman Regular" w:eastAsiaTheme="minorEastAsia" w:hAnsi="Times New Roman Regular" w:cs="Times New Roman Regular" w:hint="eastAsia"/>
              </w:rPr>
              <w:t>有效期至活动结束。</w:t>
            </w:r>
          </w:p>
          <w:p w14:paraId="0B026411" w14:textId="77777777" w:rsidR="00BA15E5" w:rsidRDefault="00000000">
            <w:pPr>
              <w:pStyle w:val="ab"/>
              <w:rPr>
                <w:rFonts w:eastAsiaTheme="minorEastAsia" w:hint="eastAsia"/>
              </w:rPr>
            </w:pPr>
            <w:r>
              <w:rPr>
                <w:rFonts w:asciiTheme="minorEastAsia" w:eastAsiaTheme="minorEastAsia" w:hAnsiTheme="minorEastAsia" w:cstheme="minorEastAsia" w:hint="eastAsia"/>
              </w:rPr>
              <w:t>(2025年3月-2025年5月)</w:t>
            </w:r>
          </w:p>
        </w:tc>
      </w:tr>
    </w:tbl>
    <w:p w14:paraId="382E5A4C" w14:textId="77777777" w:rsidR="00BA15E5"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654AE7CE" w14:textId="77777777" w:rsidR="00BA15E5"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5ABADA5" w14:textId="77777777" w:rsidR="00BA15E5"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Theme="minorEastAsia" w:eastAsiaTheme="minorEastAsia" w:hAnsiTheme="minorEastAsia" w:cstheme="minorEastAsia" w:hint="eastAsia"/>
        </w:rPr>
        <w:t>U15世界中学生夏季运动会</w:t>
      </w:r>
      <w:r>
        <w:rPr>
          <w:rFonts w:asciiTheme="minorEastAsia" w:eastAsiaTheme="minorEastAsia" w:hAnsiTheme="minorEastAsia" w:cstheme="minorEastAsia" w:hint="eastAsia"/>
          <w:color w:val="000000"/>
        </w:rPr>
        <w:t>中国代表团国际机票</w:t>
      </w:r>
      <w:r>
        <w:rPr>
          <w:rFonts w:ascii="宋体" w:hAnsi="宋体" w:cs="宋体" w:hint="eastAsia"/>
        </w:rPr>
        <w:t>。</w:t>
      </w:r>
    </w:p>
    <w:p w14:paraId="26314452" w14:textId="77777777" w:rsidR="00BA15E5"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4B16CC2A" w14:textId="77777777" w:rsidR="00BA15E5"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44A340F2" w14:textId="77777777" w:rsidR="00BA15E5"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5FF6E03" w14:textId="77777777" w:rsidR="00BA15E5"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732C4AB8" w14:textId="77777777" w:rsidR="00BA15E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053B68B0" w14:textId="77777777" w:rsidR="00BA15E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532BD485" w14:textId="77777777" w:rsidR="00BA15E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3</w:t>
      </w:r>
      <w:r>
        <w:rPr>
          <w:rFonts w:ascii="宋体" w:hAnsi="宋体" w:cs="Cambria" w:hint="eastAsia"/>
          <w:kern w:val="20"/>
        </w:rPr>
        <w:t>）具有履行合同所必需的设备和专业技术能力；</w:t>
      </w:r>
    </w:p>
    <w:p w14:paraId="5384CF14" w14:textId="77777777" w:rsidR="00BA15E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29090729" w14:textId="77777777" w:rsidR="00BA15E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5A648204" w14:textId="77777777" w:rsidR="00BA15E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CDCB04A" w14:textId="77777777" w:rsidR="00BA15E5"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1963E2BF" w14:textId="77777777" w:rsidR="00BA15E5"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27FE8764" w14:textId="77777777" w:rsidR="00BA15E5"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r>
        <w:rPr>
          <w:rFonts w:asciiTheme="minorEastAsia" w:eastAsiaTheme="minorEastAsia" w:hAnsiTheme="minorEastAsia" w:cstheme="minorEastAsia" w:hint="eastAsia"/>
          <w:color w:val="000000"/>
          <w:sz w:val="21"/>
          <w:szCs w:val="21"/>
        </w:rPr>
        <w:t>不允许分包</w:t>
      </w:r>
      <w:r>
        <w:rPr>
          <w:rFonts w:ascii="宋体" w:hAnsi="宋体" w:cs="Cambria" w:hint="eastAsia"/>
          <w:kern w:val="20"/>
          <w:lang w:val="zh-CN"/>
        </w:rPr>
        <w:t>。</w:t>
      </w:r>
    </w:p>
    <w:p w14:paraId="6A9CBE2C" w14:textId="77777777" w:rsidR="00BA15E5"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1A389CB1"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08DFEBB3"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1161EAC0" w14:textId="77777777" w:rsidR="00BA15E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74778E7B"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sidRPr="00164BB9">
        <w:rPr>
          <w:rFonts w:ascii="宋体" w:hAnsi="宋体" w:cs="宋体" w:hint="eastAsia"/>
          <w:color w:val="0000FF"/>
        </w:rPr>
        <w:t>2025年</w:t>
      </w:r>
      <w:r w:rsidRPr="00164BB9">
        <w:rPr>
          <w:rFonts w:ascii="宋体" w:hAnsi="宋体" w:cs="宋体"/>
          <w:color w:val="0000FF"/>
        </w:rPr>
        <w:t xml:space="preserve"> </w:t>
      </w:r>
      <w:r w:rsidRPr="00164BB9">
        <w:rPr>
          <w:rFonts w:ascii="宋体" w:hAnsi="宋体" w:cs="宋体" w:hint="eastAsia"/>
          <w:color w:val="0000FF"/>
        </w:rPr>
        <w:t>3月</w:t>
      </w:r>
      <w:r w:rsidRPr="00164BB9">
        <w:rPr>
          <w:rFonts w:ascii="宋体" w:hAnsi="宋体" w:cs="宋体"/>
          <w:color w:val="0000FF"/>
        </w:rPr>
        <w:t xml:space="preserve"> </w:t>
      </w:r>
      <w:r w:rsidRPr="00164BB9">
        <w:rPr>
          <w:rFonts w:ascii="宋体" w:hAnsi="宋体" w:cs="宋体" w:hint="eastAsia"/>
          <w:color w:val="0000FF"/>
        </w:rPr>
        <w:t>4日</w:t>
      </w:r>
      <w:r w:rsidRPr="00164BB9">
        <w:rPr>
          <w:rFonts w:ascii="宋体" w:hAnsi="宋体" w:cs="宋体"/>
          <w:color w:val="0000FF"/>
        </w:rPr>
        <w:t xml:space="preserve"> </w:t>
      </w:r>
      <w:r w:rsidRPr="00164BB9">
        <w:rPr>
          <w:rFonts w:ascii="宋体" w:hAnsi="宋体" w:cs="宋体" w:hint="eastAsia"/>
          <w:color w:val="0000FF"/>
        </w:rPr>
        <w:t>24时</w:t>
      </w:r>
      <w:r>
        <w:rPr>
          <w:rFonts w:ascii="宋体" w:hAnsi="宋体" w:cs="宋体" w:hint="eastAsia"/>
          <w:b/>
          <w:bCs/>
          <w:color w:val="0000FF"/>
        </w:rPr>
        <w:t>（</w:t>
      </w:r>
      <w:r>
        <w:rPr>
          <w:rFonts w:ascii="宋体" w:hAnsi="宋体" w:cs="宋体" w:hint="eastAsia"/>
        </w:rPr>
        <w:t>北京时间）</w:t>
      </w:r>
    </w:p>
    <w:p w14:paraId="29A1F082"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44946D63" w14:textId="77777777" w:rsidR="00BA15E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0D3557B8" w14:textId="77777777" w:rsidR="00BA15E5"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5272DEC5" w14:textId="77777777" w:rsidR="00BA15E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1BD91CDC"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7334EFF9"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50E70B4F"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4AA9A63F" w14:textId="77777777" w:rsidR="00BA15E5"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695BA2D7" w14:textId="77777777" w:rsidR="00BA15E5"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7B82F7C8" w14:textId="77777777" w:rsidR="00BA15E5"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6A68A026" w14:textId="77777777" w:rsidR="00BA15E5" w:rsidRDefault="00000000">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4AD4D29B"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61A0675D"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61AA3991" w14:textId="77777777" w:rsidR="00BA15E5" w:rsidRDefault="00000000">
      <w:pPr>
        <w:snapToGrid w:val="0"/>
        <w:spacing w:line="400" w:lineRule="exact"/>
        <w:ind w:firstLineChars="200" w:firstLine="480"/>
      </w:pPr>
      <w:r>
        <w:rPr>
          <w:rFonts w:ascii="宋体" w:hAnsi="宋体" w:cs="宋体" w:hint="eastAsia"/>
        </w:rPr>
        <w:t>3</w:t>
      </w:r>
      <w:r>
        <w:rPr>
          <w:rFonts w:ascii="宋体" w:hAnsi="宋体" w:cs="宋体"/>
        </w:rPr>
        <w:t>.</w:t>
      </w:r>
      <w:r>
        <w:rPr>
          <w:rFonts w:ascii="宋体" w:hAnsi="宋体" w:cs="宋体" w:hint="eastAsia"/>
        </w:rPr>
        <w:t>本项目成交公告期限为3个工作日。</w:t>
      </w:r>
      <w:bookmarkStart w:id="7" w:name="_Toc469484214"/>
    </w:p>
    <w:p w14:paraId="5A6F6743" w14:textId="77777777" w:rsidR="00BA15E5"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7ED94B47" w14:textId="77777777" w:rsidR="00BA15E5"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BA15E5" w14:paraId="6F3D69CA" w14:textId="77777777">
        <w:trPr>
          <w:trHeight w:val="483"/>
          <w:tblHeader/>
        </w:trPr>
        <w:tc>
          <w:tcPr>
            <w:tcW w:w="851" w:type="dxa"/>
            <w:vAlign w:val="center"/>
          </w:tcPr>
          <w:p w14:paraId="7129F01B" w14:textId="77777777" w:rsidR="00BA15E5"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70ED2BD3" w14:textId="77777777" w:rsidR="00BA15E5"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55B72CC5" w14:textId="77777777" w:rsidR="00BA15E5"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BA15E5" w14:paraId="5761213B" w14:textId="77777777">
        <w:trPr>
          <w:trHeight w:val="454"/>
        </w:trPr>
        <w:tc>
          <w:tcPr>
            <w:tcW w:w="851" w:type="dxa"/>
            <w:vAlign w:val="center"/>
          </w:tcPr>
          <w:p w14:paraId="22105DA0" w14:textId="77777777" w:rsidR="00BA15E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68E484AF" w14:textId="77777777" w:rsidR="00BA15E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21C32B4E" w14:textId="77777777" w:rsidR="00BA15E5"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rPr>
              <w:t>中国学生体育联合会</w:t>
            </w:r>
          </w:p>
        </w:tc>
      </w:tr>
      <w:tr w:rsidR="00BA15E5" w14:paraId="43BEDA53" w14:textId="77777777">
        <w:trPr>
          <w:trHeight w:val="592"/>
        </w:trPr>
        <w:tc>
          <w:tcPr>
            <w:tcW w:w="851" w:type="dxa"/>
            <w:vAlign w:val="center"/>
          </w:tcPr>
          <w:p w14:paraId="4444C2BA" w14:textId="77777777" w:rsidR="00BA15E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1CEF41CC" w14:textId="77777777" w:rsidR="00BA15E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21BBFBFD" w14:textId="77777777" w:rsidR="00BA15E5"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bCs/>
              </w:rPr>
              <w:t>预估</w:t>
            </w:r>
            <w:r>
              <w:rPr>
                <w:rFonts w:ascii="宋体" w:hAnsi="宋体" w:cs="宋体" w:hint="eastAsia"/>
              </w:rPr>
              <w:t>人民币165万元，据实结算</w:t>
            </w:r>
          </w:p>
        </w:tc>
      </w:tr>
      <w:tr w:rsidR="00BA15E5" w14:paraId="07CE3AED" w14:textId="77777777">
        <w:trPr>
          <w:trHeight w:val="90"/>
        </w:trPr>
        <w:tc>
          <w:tcPr>
            <w:tcW w:w="851" w:type="dxa"/>
            <w:vAlign w:val="center"/>
          </w:tcPr>
          <w:p w14:paraId="0BCA6B96" w14:textId="77777777" w:rsidR="00BA15E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6F8E0D44" w14:textId="77777777" w:rsidR="00BA15E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379FD740"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供应商应遵守《中华人民共和国政府采购法》《中华人民共和国政府采购法实施条例》等法律法规，并符合本征集文件规定的条件。</w:t>
            </w:r>
          </w:p>
          <w:p w14:paraId="0A117B4F" w14:textId="77777777" w:rsidR="00BA15E5" w:rsidRDefault="00000000">
            <w:pPr>
              <w:pStyle w:val="af6"/>
              <w:spacing w:beforeAutospacing="0" w:afterAutospacing="0" w:line="0" w:lineRule="atLeast"/>
              <w:ind w:left="118" w:right="142" w:firstLine="420"/>
              <w:jc w:val="both"/>
            </w:pPr>
            <w:r>
              <w:rPr>
                <w:rFonts w:ascii="宋体" w:eastAsia="宋体" w:hAnsi="宋体" w:cs="宋体" w:hint="eastAsia"/>
                <w:color w:val="000000"/>
                <w:sz w:val="21"/>
                <w:szCs w:val="21"/>
              </w:rPr>
              <w:t>（1）具有独立承担民事责任的能力，须提供相关证明材料，其中：</w:t>
            </w:r>
          </w:p>
          <w:p w14:paraId="5BB43CFF"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供应商是企业（包括合伙企业）的，应提供其在市场监督管理部门注册的有效“企业法人营业执照”或“营业执照”的复印件；</w:t>
            </w:r>
          </w:p>
          <w:p w14:paraId="2C94DE6D"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供应商是事业单位的，应提供其有效的“事业单位法人证书”复印件；</w:t>
            </w:r>
          </w:p>
          <w:p w14:paraId="6625C2A1"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供应商是非企业专业服务机构的，应提供其有效的“执业许可证”复印件；</w:t>
            </w:r>
          </w:p>
          <w:p w14:paraId="51A87BD2"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供应商是个体工商户的，应提供其有效的“个体工商户营业执照”复印件；</w:t>
            </w:r>
          </w:p>
          <w:p w14:paraId="47A2FF41"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供应商是自然人的，应提供其有效的自然人身份证明。</w:t>
            </w:r>
          </w:p>
          <w:p w14:paraId="532743E4" w14:textId="77777777" w:rsidR="00BA15E5" w:rsidRDefault="00000000">
            <w:pPr>
              <w:pStyle w:val="af6"/>
              <w:spacing w:beforeAutospacing="0" w:afterAutospacing="0" w:line="0" w:lineRule="atLeast"/>
              <w:ind w:left="118" w:right="142" w:firstLine="420"/>
              <w:jc w:val="both"/>
            </w:pPr>
            <w:r>
              <w:rPr>
                <w:rFonts w:ascii="宋体" w:eastAsia="宋体" w:hAnsi="宋体" w:cs="宋体" w:hint="eastAsia"/>
                <w:color w:val="000000"/>
                <w:sz w:val="21"/>
                <w:szCs w:val="21"/>
              </w:rPr>
              <w:t>（2）具有良好的商业信誉和健全的财务会计制度，须提供相关证明材料，其中：</w:t>
            </w:r>
          </w:p>
          <w:p w14:paraId="24647585"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供应商是法人或其他组织的，应提供</w:t>
            </w:r>
            <w:r>
              <w:rPr>
                <w:rFonts w:ascii="宋体" w:eastAsia="宋体" w:hAnsi="宋体" w:cs="宋体" w:hint="eastAsia"/>
                <w:color w:val="000000"/>
                <w:sz w:val="21"/>
                <w:szCs w:val="21"/>
                <w:u w:val="single"/>
              </w:rPr>
              <w:t>2022</w:t>
            </w:r>
            <w:r>
              <w:rPr>
                <w:rFonts w:ascii="宋体" w:eastAsia="宋体" w:hAnsi="宋体" w:cs="宋体" w:hint="eastAsia"/>
                <w:color w:val="000000"/>
                <w:sz w:val="21"/>
                <w:szCs w:val="21"/>
              </w:rPr>
              <w:t>年度财务状况报告复印件（报告中</w:t>
            </w:r>
            <w:proofErr w:type="gramStart"/>
            <w:r>
              <w:rPr>
                <w:rFonts w:ascii="宋体" w:eastAsia="宋体" w:hAnsi="宋体" w:cs="宋体" w:hint="eastAsia"/>
                <w:color w:val="000000"/>
                <w:sz w:val="21"/>
                <w:szCs w:val="21"/>
              </w:rPr>
              <w:t>须包括</w:t>
            </w:r>
            <w:proofErr w:type="gramEnd"/>
            <w:r>
              <w:rPr>
                <w:rFonts w:ascii="宋体" w:eastAsia="宋体" w:hAnsi="宋体" w:cs="宋体" w:hint="eastAsia"/>
                <w:color w:val="000000"/>
                <w:sz w:val="21"/>
                <w:szCs w:val="21"/>
              </w:rPr>
              <w:t>资产负债表、利润表、现金流量表），或经审计的</w:t>
            </w:r>
            <w:r>
              <w:rPr>
                <w:rFonts w:ascii="宋体" w:eastAsia="宋体" w:hAnsi="宋体" w:cs="宋体" w:hint="eastAsia"/>
                <w:color w:val="000000"/>
                <w:sz w:val="21"/>
                <w:szCs w:val="21"/>
                <w:u w:val="single"/>
              </w:rPr>
              <w:t>最近</w:t>
            </w:r>
            <w:proofErr w:type="gramStart"/>
            <w:r>
              <w:rPr>
                <w:rFonts w:ascii="宋体" w:eastAsia="宋体" w:hAnsi="宋体" w:cs="宋体" w:hint="eastAsia"/>
                <w:color w:val="000000"/>
                <w:sz w:val="21"/>
                <w:szCs w:val="21"/>
                <w:u w:val="single"/>
              </w:rPr>
              <w:t>一</w:t>
            </w:r>
            <w:proofErr w:type="gramEnd"/>
            <w:r>
              <w:rPr>
                <w:rFonts w:ascii="宋体" w:eastAsia="宋体" w:hAnsi="宋体" w:cs="宋体" w:hint="eastAsia"/>
                <w:color w:val="000000"/>
                <w:sz w:val="21"/>
                <w:szCs w:val="21"/>
              </w:rPr>
              <w:t>年度审计报告；（</w:t>
            </w:r>
            <w:r>
              <w:rPr>
                <w:rFonts w:ascii="宋体" w:eastAsia="宋体" w:hAnsi="宋体" w:cs="宋体" w:hint="eastAsia"/>
                <w:color w:val="000000"/>
                <w:sz w:val="21"/>
                <w:szCs w:val="21"/>
                <w:u w:val="single"/>
              </w:rPr>
              <w:t>和/或</w:t>
            </w:r>
            <w:r>
              <w:rPr>
                <w:rFonts w:ascii="宋体" w:eastAsia="宋体" w:hAnsi="宋体" w:cs="宋体" w:hint="eastAsia"/>
                <w:color w:val="000000"/>
                <w:sz w:val="21"/>
                <w:szCs w:val="21"/>
              </w:rPr>
              <w:t>其基本开户银行出具的针对本项目资信证明原件）</w:t>
            </w:r>
          </w:p>
          <w:p w14:paraId="3CFD342D"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供应商是自然人的，应提供中国人民银行出具的针对本项目资信证明原件。</w:t>
            </w:r>
          </w:p>
          <w:p w14:paraId="58C7796A" w14:textId="77777777" w:rsidR="00BA15E5" w:rsidRDefault="00000000">
            <w:pPr>
              <w:pStyle w:val="af6"/>
              <w:spacing w:beforeAutospacing="0" w:afterAutospacing="0" w:line="0" w:lineRule="atLeast"/>
              <w:ind w:left="118" w:right="142" w:firstLine="420"/>
              <w:jc w:val="both"/>
            </w:pPr>
            <w:r>
              <w:rPr>
                <w:rFonts w:ascii="宋体" w:eastAsia="宋体" w:hAnsi="宋体" w:cs="宋体" w:hint="eastAsia"/>
                <w:color w:val="000000"/>
                <w:sz w:val="21"/>
                <w:szCs w:val="21"/>
              </w:rPr>
              <w:t>（3）具有履行合同所必需的设备和专业技术能力，须附相关证明材料或声明。</w:t>
            </w:r>
          </w:p>
          <w:p w14:paraId="7789B3E4" w14:textId="77777777" w:rsidR="00BA15E5" w:rsidRDefault="00000000">
            <w:pPr>
              <w:pStyle w:val="af6"/>
              <w:spacing w:beforeAutospacing="0" w:afterAutospacing="0" w:line="0" w:lineRule="atLeast"/>
              <w:ind w:left="118" w:right="142" w:firstLine="420"/>
              <w:jc w:val="both"/>
            </w:pPr>
            <w:r>
              <w:rPr>
                <w:rFonts w:ascii="宋体" w:eastAsia="宋体" w:hAnsi="宋体" w:cs="宋体" w:hint="eastAsia"/>
                <w:color w:val="000000"/>
                <w:sz w:val="21"/>
                <w:szCs w:val="21"/>
              </w:rPr>
              <w:t>（4）具有依法缴纳税收和社会保障资金的良好记录，须提供相关证明材料，其中：</w:t>
            </w:r>
          </w:p>
          <w:p w14:paraId="78C7309B"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供应商是法人的，缴纳税收的证明材料，应提供响应前三个月内任意一个月的缴税凭据复印件；</w:t>
            </w:r>
          </w:p>
          <w:p w14:paraId="0CA0910A"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供应商是法人的，缴纳社会保障资金的证明材料，应提供响应前三个月内任意一个月的缴纳社会保险的凭据（专用收据或社会保险缴纳清单）复印件；</w:t>
            </w:r>
          </w:p>
          <w:p w14:paraId="06E8E150"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供应商是其他组织和自然人的，需要提供响应前三个月内任意一个月的缴纳税收和社会保险的凭据。</w:t>
            </w:r>
          </w:p>
          <w:p w14:paraId="2F1861C7"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注：依法免税或不需要缴纳社会保障资金的供应商，须提供相应文件证明其依法免税或不需要缴纳社会保障资金。</w:t>
            </w:r>
          </w:p>
          <w:p w14:paraId="556BCD1C" w14:textId="77777777" w:rsidR="00BA15E5" w:rsidRDefault="00000000">
            <w:pPr>
              <w:pStyle w:val="af6"/>
              <w:spacing w:beforeAutospacing="0" w:afterAutospacing="0" w:line="0" w:lineRule="atLeast"/>
              <w:ind w:left="118" w:right="142" w:firstLine="420"/>
              <w:jc w:val="both"/>
            </w:pPr>
            <w:r>
              <w:rPr>
                <w:rFonts w:ascii="宋体" w:eastAsia="宋体" w:hAnsi="宋体" w:cs="宋体" w:hint="eastAsia"/>
                <w:color w:val="000000"/>
                <w:sz w:val="21"/>
                <w:szCs w:val="21"/>
              </w:rPr>
              <w:t>（5）参加此项采购活动前三年内，在经营活动中没有重大违法记录；其中：</w:t>
            </w:r>
          </w:p>
          <w:p w14:paraId="23A87F65"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重大违法记录是指供应商因违法经营受到刑事处罚或者责令停产停业、吊销许可证或者执照、较大数额罚款等行</w:t>
            </w:r>
            <w:r>
              <w:rPr>
                <w:rFonts w:ascii="宋体" w:eastAsia="宋体" w:hAnsi="宋体" w:cs="宋体" w:hint="eastAsia"/>
                <w:color w:val="000000"/>
                <w:sz w:val="21"/>
                <w:szCs w:val="21"/>
              </w:rPr>
              <w:lastRenderedPageBreak/>
              <w:t>政处罚；</w:t>
            </w:r>
          </w:p>
          <w:p w14:paraId="122BFF77"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供应商须提供参与本采购活动前三年内在经营活动中没有重大违法记录的书面声明。</w:t>
            </w:r>
          </w:p>
          <w:p w14:paraId="3CF42D6E" w14:textId="77777777" w:rsidR="00BA15E5" w:rsidRDefault="00000000">
            <w:pPr>
              <w:pStyle w:val="af6"/>
              <w:spacing w:beforeAutospacing="0" w:afterAutospacing="0" w:line="0" w:lineRule="atLeast"/>
              <w:ind w:right="142" w:firstLine="420"/>
              <w:jc w:val="both"/>
            </w:pPr>
            <w:r>
              <w:rPr>
                <w:rFonts w:ascii="宋体" w:eastAsia="宋体" w:hAnsi="宋体" w:cs="宋体" w:hint="eastAsia"/>
                <w:color w:val="000000"/>
                <w:sz w:val="21"/>
                <w:szCs w:val="21"/>
              </w:rPr>
              <w:t>供应商在参加政府采购活动前三年内因违法经营被禁止在一定期限内参加政府采购活动，但期限届满的，可以参加政府采购活动。</w:t>
            </w:r>
          </w:p>
          <w:p w14:paraId="7E7FAD73" w14:textId="77777777" w:rsidR="00BA15E5" w:rsidRDefault="00000000">
            <w:pPr>
              <w:pStyle w:val="af6"/>
              <w:numPr>
                <w:ilvl w:val="0"/>
                <w:numId w:val="5"/>
              </w:numPr>
              <w:spacing w:beforeAutospacing="0" w:afterAutospacing="0" w:line="0" w:lineRule="atLeast"/>
              <w:ind w:left="118" w:right="142" w:firstLine="420"/>
              <w:jc w:val="both"/>
              <w:rPr>
                <w:rFonts w:ascii="宋体" w:eastAsia="宋体" w:hAnsi="宋体" w:cs="宋体" w:hint="eastAsia"/>
                <w:color w:val="000000"/>
                <w:sz w:val="21"/>
                <w:szCs w:val="21"/>
              </w:rPr>
            </w:pPr>
            <w:r>
              <w:rPr>
                <w:rFonts w:ascii="宋体" w:eastAsia="宋体" w:hAnsi="宋体" w:cs="宋体" w:hint="eastAsia"/>
                <w:color w:val="000000"/>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32E027A" w14:textId="77777777" w:rsidR="00BA15E5" w:rsidRDefault="00000000">
            <w:pPr>
              <w:ind w:firstLineChars="200" w:firstLine="420"/>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sz w:val="21"/>
                <w:szCs w:val="21"/>
              </w:rPr>
              <w:t>（7）代理机构需为在政府采购机票管理网站具有资质的供应商或服务商；</w:t>
            </w:r>
          </w:p>
          <w:p w14:paraId="1721B2CD" w14:textId="77777777" w:rsidR="00BA15E5" w:rsidRDefault="00000000">
            <w:pPr>
              <w:spacing w:line="360" w:lineRule="auto"/>
              <w:ind w:firstLineChars="200" w:firstLine="420"/>
              <w:rPr>
                <w:rFonts w:asciiTheme="minorEastAsia" w:eastAsiaTheme="minorEastAsia" w:hAnsiTheme="minorEastAsia" w:cstheme="minorEastAsia" w:hint="eastAsia"/>
                <w:color w:val="000000"/>
                <w:spacing w:val="-20"/>
                <w:sz w:val="21"/>
                <w:szCs w:val="21"/>
              </w:rPr>
            </w:pPr>
            <w:r>
              <w:rPr>
                <w:rFonts w:asciiTheme="minorEastAsia" w:eastAsiaTheme="minorEastAsia" w:hAnsiTheme="minorEastAsia" w:cstheme="minorEastAsia" w:hint="eastAsia"/>
                <w:color w:val="000000"/>
                <w:sz w:val="21"/>
                <w:szCs w:val="21"/>
              </w:rPr>
              <w:t>（8）具有国际航协(IATA)颁发的国际客票销售</w:t>
            </w:r>
            <w:r>
              <w:rPr>
                <w:rFonts w:asciiTheme="minorEastAsia" w:eastAsiaTheme="minorEastAsia" w:hAnsiTheme="minorEastAsia" w:cstheme="minorEastAsia" w:hint="eastAsia"/>
                <w:color w:val="000000"/>
                <w:spacing w:val="-20"/>
                <w:sz w:val="21"/>
                <w:szCs w:val="21"/>
              </w:rPr>
              <w:t>许可证书；</w:t>
            </w:r>
          </w:p>
          <w:p w14:paraId="02D529F6" w14:textId="77777777" w:rsidR="00BA15E5" w:rsidRDefault="00000000">
            <w:pPr>
              <w:pStyle w:val="af6"/>
              <w:spacing w:beforeAutospacing="0" w:afterAutospacing="0" w:line="0" w:lineRule="atLeast"/>
              <w:ind w:right="142" w:firstLineChars="200" w:firstLine="420"/>
              <w:jc w:val="both"/>
              <w:rPr>
                <w:sz w:val="21"/>
                <w:szCs w:val="21"/>
              </w:rPr>
            </w:pPr>
            <w:r>
              <w:rPr>
                <w:rFonts w:ascii="宋体" w:eastAsia="宋体" w:hAnsi="宋体" w:cs="宋体" w:hint="eastAsia"/>
                <w:color w:val="000000"/>
                <w:sz w:val="21"/>
                <w:szCs w:val="21"/>
              </w:rPr>
              <w:t>（9）法律、行政法规规定的其他条件；</w:t>
            </w:r>
          </w:p>
          <w:p w14:paraId="46B7716C" w14:textId="77777777" w:rsidR="00BA15E5" w:rsidRDefault="00000000">
            <w:pPr>
              <w:pStyle w:val="af6"/>
              <w:spacing w:beforeAutospacing="0" w:afterAutospacing="0" w:line="0" w:lineRule="atLeast"/>
              <w:ind w:right="142" w:firstLineChars="200" w:firstLine="420"/>
              <w:jc w:val="both"/>
              <w:rPr>
                <w:rFonts w:eastAsia="宋体"/>
                <w:sz w:val="21"/>
                <w:szCs w:val="21"/>
              </w:rPr>
            </w:pPr>
            <w:r>
              <w:rPr>
                <w:rFonts w:ascii="宋体" w:eastAsia="宋体" w:hAnsi="宋体" w:cs="宋体" w:hint="eastAsia"/>
                <w:color w:val="000000"/>
                <w:sz w:val="21"/>
                <w:szCs w:val="21"/>
              </w:rPr>
              <w:t>（10）供应</w:t>
            </w:r>
            <w:proofErr w:type="gramStart"/>
            <w:r>
              <w:rPr>
                <w:rFonts w:ascii="宋体" w:eastAsia="宋体" w:hAnsi="宋体" w:cs="宋体" w:hint="eastAsia"/>
                <w:color w:val="000000"/>
                <w:sz w:val="21"/>
                <w:szCs w:val="21"/>
              </w:rPr>
              <w:t>商按照</w:t>
            </w:r>
            <w:proofErr w:type="gramEnd"/>
            <w:r>
              <w:rPr>
                <w:rFonts w:ascii="宋体" w:eastAsia="宋体" w:hAnsi="宋体" w:cs="宋体" w:hint="eastAsia"/>
                <w:color w:val="000000"/>
                <w:sz w:val="21"/>
                <w:szCs w:val="21"/>
              </w:rPr>
              <w:t>征集公告的要求购买或索取文件。</w:t>
            </w:r>
          </w:p>
          <w:p w14:paraId="068718C7" w14:textId="77777777" w:rsidR="00BA15E5" w:rsidRDefault="00BA15E5">
            <w:pPr>
              <w:rPr>
                <w:rFonts w:ascii="宋体" w:hAnsi="宋体" w:cs="宋体" w:hint="eastAsia"/>
                <w:sz w:val="21"/>
                <w:szCs w:val="21"/>
              </w:rPr>
            </w:pPr>
          </w:p>
        </w:tc>
      </w:tr>
      <w:tr w:rsidR="00BA15E5" w14:paraId="11CF0783"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0DB74528" w14:textId="77777777" w:rsidR="00BA15E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4AE4C5B4" w14:textId="77777777" w:rsidR="00BA15E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458170BE" w14:textId="77777777" w:rsidR="00BA15E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BA15E5" w14:paraId="03384947"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4E5FE1F0" w14:textId="77777777" w:rsidR="00BA15E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4F6B9A9D" w14:textId="77777777" w:rsidR="00BA15E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6E175E7C" w14:textId="77777777" w:rsidR="00BA15E5" w:rsidRDefault="00000000">
            <w:pPr>
              <w:autoSpaceDE w:val="0"/>
              <w:autoSpaceDN w:val="0"/>
              <w:snapToGrid w:val="0"/>
              <w:spacing w:line="380" w:lineRule="exact"/>
              <w:ind w:rightChars="59" w:right="142"/>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1190B901" w14:textId="77777777" w:rsidR="00BA15E5" w:rsidRDefault="00000000">
            <w:pPr>
              <w:autoSpaceDE w:val="0"/>
              <w:autoSpaceDN w:val="0"/>
              <w:snapToGrid w:val="0"/>
              <w:spacing w:line="380" w:lineRule="exact"/>
              <w:ind w:rightChars="59" w:right="142"/>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78161BE0" w14:textId="77777777" w:rsidR="00BA15E5" w:rsidRDefault="00000000">
            <w:pPr>
              <w:autoSpaceDE w:val="0"/>
              <w:autoSpaceDN w:val="0"/>
              <w:snapToGrid w:val="0"/>
              <w:spacing w:line="380" w:lineRule="exact"/>
              <w:ind w:rightChars="59" w:right="142"/>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215FE7A9" w14:textId="77777777" w:rsidR="00BA15E5"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77470114" w14:textId="77777777" w:rsidR="00BA15E5"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7A01666E"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22C38811"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4247C2A0"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560254C8" w14:textId="77777777" w:rsidR="00BA15E5"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327B62A3"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283C2DC"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53D73BE0"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320E4EF"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1FFB4F29"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0718A36E"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57425AAC"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279D5CAA" w14:textId="77777777" w:rsidR="00BA15E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5AF8B9FA" w14:textId="77777777" w:rsidR="00BA15E5"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3038BF5" w14:textId="77777777" w:rsidR="00BA15E5"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0A1CEB35"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12780262"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210030EF"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1F6217AB"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1132C29B"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636072B9"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061E08D0" w14:textId="77777777" w:rsidR="00BA15E5"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4944D2BA"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70550821" w14:textId="77777777" w:rsidR="00BA15E5"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0925BCAC" w14:textId="77777777" w:rsidR="00BA15E5"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07C3CE81" w14:textId="77777777" w:rsidR="00BA15E5"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7DD5F14B" w14:textId="77777777" w:rsidR="00BA15E5"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396C090" w14:textId="77777777" w:rsidR="00BA15E5"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9660099" w14:textId="77777777" w:rsidR="00BA15E5"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7931AE77"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01FF16FA"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32211F28"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3BB50D10"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2BC2ECE4" w14:textId="77777777" w:rsidR="00BA15E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7006A4A4"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49E72229"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43165F07"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4C486B1B"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1141C34D"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22EE284E"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258D0F2E"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2F8C1F32"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2D957F95"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B4C365E"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15CE99AE"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31EA6069"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07815877"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082B892D"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093A42D1" w14:textId="77777777" w:rsidR="00BA15E5"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1B21F9A2"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01728E0D"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22C0462A"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45509100"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ED786E0" w14:textId="77777777" w:rsidR="00BA15E5"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6D5E27AC" w14:textId="77777777" w:rsidR="00BA15E5"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5024EBB1" w14:textId="77777777" w:rsidR="00BA15E5"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3372C908"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559708AE" w14:textId="77777777" w:rsidR="00BA15E5"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1E34CDB6" w14:textId="77777777" w:rsidR="00BA15E5"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人在征集公告截止日期后5个工作日之内进行评审。</w:t>
      </w:r>
    </w:p>
    <w:p w14:paraId="6AC47211" w14:textId="77777777" w:rsidR="00BA15E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0D58E3CD" w14:textId="77777777" w:rsidR="00BA15E5"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2627D90F" w14:textId="77777777" w:rsidR="00BA15E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61BEE705"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73B18B19"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7D322794"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08254F61"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1A630466"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63AC6D75"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68F00861"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5B7E5A23"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1954D5F2"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66A06799"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32B34BBF"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236DBF32"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444CAEB7"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4CD77C3E"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01C64798"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2EB5495E" w14:textId="77777777" w:rsidR="00BA15E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7BCC68FF" w14:textId="77777777" w:rsidR="00BA15E5"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6BE50B46" w14:textId="77777777" w:rsidR="00BA15E5"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4CEE7A62" w14:textId="77777777" w:rsidR="00BA15E5"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73D9E87A"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09B87939" w14:textId="77777777" w:rsidR="00BA15E5"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p>
    <w:p w14:paraId="050F3E93" w14:textId="77777777" w:rsidR="00BA15E5" w:rsidRDefault="00000000">
      <w:pPr>
        <w:tabs>
          <w:tab w:val="left" w:pos="540"/>
        </w:tabs>
        <w:ind w:firstLine="480"/>
        <w:jc w:val="both"/>
        <w:rPr>
          <w:rFonts w:ascii="宋体" w:hAnsi="宋体" w:cs="宋体" w:hint="eastAsia"/>
        </w:rPr>
      </w:pPr>
      <w:r>
        <w:rPr>
          <w:rFonts w:ascii="宋体" w:hAnsi="宋体" w:cs="宋体"/>
          <w:b/>
          <w:bCs/>
        </w:rPr>
        <w:t>第四章评审方法和评审标准</w:t>
      </w:r>
      <w:r>
        <w:rPr>
          <w:rFonts w:ascii="宋体" w:hAnsi="宋体" w:cs="宋体"/>
        </w:rPr>
        <w:t>。</w:t>
      </w:r>
    </w:p>
    <w:p w14:paraId="34E05017"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1C6D4F29"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28829257" w14:textId="77777777" w:rsidR="00BA15E5"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w:t>
      </w:r>
      <w:r>
        <w:rPr>
          <w:rFonts w:ascii="宋体" w:hAnsi="宋体" w:cs="Arial"/>
        </w:rPr>
        <w:lastRenderedPageBreak/>
        <w:t>将其作为无效</w:t>
      </w:r>
      <w:r>
        <w:rPr>
          <w:rFonts w:ascii="宋体" w:hAnsi="宋体" w:cs="Arial" w:hint="eastAsia"/>
        </w:rPr>
        <w:t>响应</w:t>
      </w:r>
      <w:r>
        <w:rPr>
          <w:rFonts w:ascii="宋体" w:hAnsi="宋体" w:cs="Arial"/>
        </w:rPr>
        <w:t>处理。</w:t>
      </w:r>
    </w:p>
    <w:p w14:paraId="3434E128" w14:textId="77777777" w:rsidR="00BA15E5"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6BAE954B"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23A24F51"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24C98DA6"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634BEE1F"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72FB0CC6"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24260F41"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6323E5E3" w14:textId="77777777" w:rsidR="00BA15E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733714EC" w14:textId="77777777" w:rsidR="00BA15E5"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232A8B4F"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322F2CFE" w14:textId="77777777" w:rsidR="00BA15E5"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56DDD733"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795B1F2"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64D85266"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59DE09D1" w14:textId="77777777" w:rsidR="00BA15E5"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362B6CF2" w14:textId="77777777" w:rsidR="00BA15E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3AFF4779"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6E65B257"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4E779516"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lastRenderedPageBreak/>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5C9F52F8"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73ED619" w14:textId="77777777" w:rsidR="00BA15E5"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70A86D66" w14:textId="77777777" w:rsidR="00BA15E5"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0879C69D"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42C51F85"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1F570AC8"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69456FD9"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27E0C5D4"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7512225D"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53BD4D82"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20535AA8"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38C99E1F" w14:textId="77777777" w:rsidR="00BA15E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29C3E2DB" w14:textId="77777777" w:rsidR="00BA15E5"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5AE2ABFF" w14:textId="77777777" w:rsidR="00BA15E5"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44ED3791" w14:textId="77777777" w:rsidR="00BA15E5"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5B799F06" w14:textId="77777777" w:rsidR="00BA15E5"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63D691DA" w14:textId="77777777" w:rsidR="00BA15E5" w:rsidRDefault="00000000">
      <w:pPr>
        <w:pStyle w:val="10"/>
        <w:snapToGrid w:val="0"/>
        <w:spacing w:line="240" w:lineRule="auto"/>
        <w:rPr>
          <w:rFonts w:ascii="Times New Roman" w:hAnsi="Times New Roman"/>
          <w:sz w:val="32"/>
          <w:szCs w:val="40"/>
        </w:rPr>
      </w:pPr>
      <w:bookmarkStart w:id="9" w:name="_Toc159495141"/>
      <w:r>
        <w:rPr>
          <w:rFonts w:ascii="宋体" w:eastAsia="宋体" w:hAnsi="宋体" w:hint="eastAsia"/>
        </w:rPr>
        <w:lastRenderedPageBreak/>
        <w:t>第三章 采购需求</w:t>
      </w:r>
      <w:bookmarkEnd w:id="9"/>
    </w:p>
    <w:p w14:paraId="39A64EE2" w14:textId="77777777" w:rsidR="00BA15E5" w:rsidRDefault="00000000">
      <w:pPr>
        <w:spacing w:line="360" w:lineRule="auto"/>
        <w:ind w:firstLineChars="200" w:firstLine="643"/>
        <w:rPr>
          <w:rFonts w:asciiTheme="minorEastAsia" w:eastAsiaTheme="minorEastAsia" w:hAnsiTheme="minorEastAsia" w:cstheme="minorEastAsia" w:hint="eastAsia"/>
          <w:b/>
          <w:bCs/>
          <w:color w:val="000000"/>
        </w:rPr>
      </w:pPr>
      <w:r>
        <w:rPr>
          <w:rFonts w:asciiTheme="minorEastAsia" w:eastAsiaTheme="minorEastAsia" w:hAnsiTheme="minorEastAsia" w:cstheme="minorEastAsia" w:hint="eastAsia"/>
          <w:b/>
          <w:bCs/>
          <w:color w:val="000000"/>
          <w:sz w:val="32"/>
          <w:szCs w:val="32"/>
        </w:rPr>
        <w:t>一、</w:t>
      </w:r>
      <w:r>
        <w:rPr>
          <w:rFonts w:asciiTheme="minorEastAsia" w:eastAsiaTheme="minorEastAsia" w:hAnsiTheme="minorEastAsia" w:cstheme="minorEastAsia" w:hint="eastAsia"/>
          <w:b/>
          <w:bCs/>
          <w:color w:val="000000"/>
        </w:rPr>
        <w:t>项目介绍</w:t>
      </w:r>
    </w:p>
    <w:p w14:paraId="3C2D0327" w14:textId="77777777" w:rsidR="00BA15E5" w:rsidRDefault="00000000">
      <w:pPr>
        <w:spacing w:line="360" w:lineRule="auto"/>
        <w:ind w:firstLineChars="200"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1.资金来源：专项经费</w:t>
      </w:r>
    </w:p>
    <w:p w14:paraId="25DEBAD9" w14:textId="77777777" w:rsidR="00BA15E5" w:rsidRDefault="00000000">
      <w:pPr>
        <w:spacing w:line="360" w:lineRule="auto"/>
        <w:ind w:firstLineChars="200"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2、采购预算：</w:t>
      </w:r>
      <w:r>
        <w:rPr>
          <w:rFonts w:ascii="宋体" w:hAnsi="宋体" w:cs="宋体" w:hint="eastAsia"/>
          <w:bCs/>
        </w:rPr>
        <w:t>预估</w:t>
      </w:r>
      <w:r>
        <w:rPr>
          <w:rFonts w:ascii="宋体" w:hAnsi="宋体" w:cs="宋体" w:hint="eastAsia"/>
        </w:rPr>
        <w:t>人民币165万元，据实结算</w:t>
      </w:r>
    </w:p>
    <w:p w14:paraId="6CB2DBD7" w14:textId="77777777" w:rsidR="00BA15E5" w:rsidRDefault="00000000">
      <w:pPr>
        <w:spacing w:line="360" w:lineRule="auto"/>
        <w:ind w:firstLineChars="200"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3.采购标的所属行业：教育</w:t>
      </w:r>
    </w:p>
    <w:p w14:paraId="24A8AC1C" w14:textId="77777777" w:rsidR="00BA15E5" w:rsidRDefault="00000000">
      <w:pPr>
        <w:numPr>
          <w:ilvl w:val="0"/>
          <w:numId w:val="6"/>
        </w:numPr>
        <w:spacing w:line="360" w:lineRule="auto"/>
        <w:ind w:firstLineChars="200" w:firstLine="482"/>
        <w:rPr>
          <w:rFonts w:asciiTheme="minorEastAsia" w:eastAsiaTheme="minorEastAsia" w:hAnsiTheme="minorEastAsia" w:cstheme="minorEastAsia" w:hint="eastAsia"/>
          <w:b/>
          <w:bCs/>
          <w:color w:val="000000"/>
        </w:rPr>
      </w:pPr>
      <w:r>
        <w:rPr>
          <w:rFonts w:asciiTheme="minorEastAsia" w:eastAsiaTheme="minorEastAsia" w:hAnsiTheme="minorEastAsia" w:cstheme="minorEastAsia" w:hint="eastAsia"/>
          <w:b/>
          <w:bCs/>
          <w:color w:val="000000"/>
        </w:rPr>
        <w:t>团组信息</w:t>
      </w:r>
    </w:p>
    <w:p w14:paraId="75DF8250" w14:textId="77777777" w:rsidR="00BA15E5" w:rsidRDefault="00000000">
      <w:pPr>
        <w:spacing w:line="360" w:lineRule="auto"/>
        <w:ind w:firstLineChars="200"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U15世界中学生夏季运动会 (以下简称中夏会)将于2025年4月5日（开幕式）至12日（闭幕式）</w:t>
      </w:r>
      <w:bookmarkStart w:id="10" w:name="OLE_LINK3"/>
      <w:r>
        <w:rPr>
          <w:rFonts w:asciiTheme="minorEastAsia" w:eastAsiaTheme="minorEastAsia" w:hAnsiTheme="minorEastAsia" w:cstheme="minorEastAsia" w:hint="eastAsia"/>
          <w:bCs/>
        </w:rPr>
        <w:t>塞尔维亚兹拉蒂博尔</w:t>
      </w:r>
      <w:bookmarkEnd w:id="10"/>
      <w:r>
        <w:rPr>
          <w:rFonts w:asciiTheme="minorEastAsia" w:eastAsiaTheme="minorEastAsia" w:hAnsiTheme="minorEastAsia" w:cstheme="minorEastAsia" w:hint="eastAsia"/>
          <w:bCs/>
        </w:rPr>
        <w:t>举行</w:t>
      </w:r>
      <w:r>
        <w:rPr>
          <w:rFonts w:asciiTheme="minorEastAsia" w:eastAsiaTheme="minorEastAsia" w:hAnsiTheme="minorEastAsia" w:cstheme="minorEastAsia" w:hint="eastAsia"/>
        </w:rPr>
        <w:t>。本次中夏会设射箭、田径、羽毛球、3x3篮球、沙滩排球、拳击、国际象棋、体育舞蹈、击剑、健美操、竞技体操、艺术体操、柔道、空手道、定向越野、板式网球、游泳、乒乓球、跆拳道、网球、摔跤、残疾人田径、残疾人羽毛球、残疾人柔道和残疾人游泳共25个大项。中国代表团计划组团参赛。</w:t>
      </w:r>
    </w:p>
    <w:p w14:paraId="1A973698" w14:textId="77777777" w:rsidR="00BA15E5" w:rsidRDefault="00000000">
      <w:pPr>
        <w:adjustRightInd/>
        <w:spacing w:line="360" w:lineRule="auto"/>
        <w:ind w:firstLineChars="200" w:firstLine="480"/>
        <w:textAlignment w:val="auto"/>
        <w:rPr>
          <w:rFonts w:asciiTheme="minorEastAsia" w:eastAsiaTheme="minorEastAsia" w:hAnsiTheme="minorEastAsia" w:cstheme="minorEastAsia" w:hint="eastAsia"/>
        </w:rPr>
      </w:pPr>
      <w:r>
        <w:rPr>
          <w:rFonts w:asciiTheme="minorEastAsia" w:eastAsiaTheme="minorEastAsia" w:hAnsiTheme="minorEastAsia" w:cstheme="minorEastAsia" w:hint="eastAsia"/>
        </w:rPr>
        <w:t>（一）航程：北京-</w:t>
      </w:r>
      <w:r>
        <w:rPr>
          <w:rFonts w:asciiTheme="minorEastAsia" w:eastAsiaTheme="minorEastAsia" w:hAnsiTheme="minorEastAsia" w:cstheme="minorEastAsia" w:hint="eastAsia"/>
          <w:bCs/>
        </w:rPr>
        <w:t>兹拉蒂博尔</w:t>
      </w:r>
    </w:p>
    <w:p w14:paraId="36161EB1" w14:textId="77777777" w:rsidR="00BA15E5" w:rsidRDefault="00000000">
      <w:pPr>
        <w:adjustRightInd/>
        <w:spacing w:line="360" w:lineRule="auto"/>
        <w:ind w:firstLineChars="200" w:firstLine="480"/>
        <w:textAlignment w:val="auto"/>
        <w:rPr>
          <w:rFonts w:asciiTheme="minorEastAsia" w:eastAsiaTheme="minorEastAsia" w:hAnsiTheme="minorEastAsia" w:cstheme="minorEastAsia" w:hint="eastAsia"/>
        </w:rPr>
      </w:pPr>
      <w:r>
        <w:rPr>
          <w:rFonts w:asciiTheme="minorEastAsia" w:eastAsiaTheme="minorEastAsia" w:hAnsiTheme="minorEastAsia" w:cstheme="minorEastAsia" w:hint="eastAsia"/>
        </w:rPr>
        <w:t>（二）比赛地点：</w:t>
      </w:r>
      <w:r>
        <w:rPr>
          <w:rFonts w:asciiTheme="minorEastAsia" w:eastAsiaTheme="minorEastAsia" w:hAnsiTheme="minorEastAsia" w:cstheme="minorEastAsia" w:hint="eastAsia"/>
          <w:bCs/>
        </w:rPr>
        <w:t>塞尔维亚 兹拉蒂博尔</w:t>
      </w:r>
    </w:p>
    <w:p w14:paraId="09A42BFE" w14:textId="77777777" w:rsidR="00BA15E5" w:rsidRDefault="00000000">
      <w:pPr>
        <w:adjustRightInd/>
        <w:spacing w:line="360" w:lineRule="auto"/>
        <w:ind w:firstLineChars="200" w:firstLine="480"/>
        <w:textAlignment w:val="auto"/>
        <w:rPr>
          <w:rFonts w:asciiTheme="minorEastAsia" w:eastAsiaTheme="minorEastAsia" w:hAnsiTheme="minorEastAsia" w:cstheme="minorEastAsia" w:hint="eastAsia"/>
        </w:rPr>
      </w:pPr>
      <w:r>
        <w:rPr>
          <w:rFonts w:asciiTheme="minorEastAsia" w:eastAsiaTheme="minorEastAsia" w:hAnsiTheme="minorEastAsia" w:cstheme="minorEastAsia" w:hint="eastAsia"/>
        </w:rPr>
        <w:t>（三）抵达日期（</w:t>
      </w:r>
      <w:r>
        <w:rPr>
          <w:rFonts w:asciiTheme="minorEastAsia" w:eastAsiaTheme="minorEastAsia" w:hAnsiTheme="minorEastAsia" w:cstheme="minorEastAsia" w:hint="eastAsia"/>
          <w:bCs/>
        </w:rPr>
        <w:t>兹拉蒂博尔</w:t>
      </w:r>
      <w:r>
        <w:rPr>
          <w:rFonts w:asciiTheme="minorEastAsia" w:eastAsiaTheme="minorEastAsia" w:hAnsiTheme="minorEastAsia" w:cstheme="minorEastAsia" w:hint="eastAsia"/>
        </w:rPr>
        <w:t>当地时间）：2025年4月3日至4日（其中4日为最优抵达日期）</w:t>
      </w:r>
    </w:p>
    <w:p w14:paraId="7A3871E2" w14:textId="77777777" w:rsidR="00BA15E5" w:rsidRDefault="00000000">
      <w:pPr>
        <w:adjustRightInd/>
        <w:spacing w:line="360" w:lineRule="auto"/>
        <w:ind w:firstLineChars="200" w:firstLine="480"/>
        <w:textAlignment w:val="auto"/>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rPr>
        <w:t>（四）离开日期：2025年4月13日或4月14日（其中4月13日为最优离开日期）</w:t>
      </w:r>
    </w:p>
    <w:p w14:paraId="6275D74C" w14:textId="77777777" w:rsidR="00BA15E5" w:rsidRDefault="00000000">
      <w:pPr>
        <w:adjustRightInd/>
        <w:spacing w:line="360" w:lineRule="auto"/>
        <w:ind w:firstLineChars="200" w:firstLine="480"/>
        <w:textAlignment w:val="auto"/>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（五）团队规模：约165人</w:t>
      </w:r>
    </w:p>
    <w:p w14:paraId="5DD16389" w14:textId="77777777" w:rsidR="00BA15E5" w:rsidRDefault="00000000">
      <w:pPr>
        <w:spacing w:line="360" w:lineRule="auto"/>
        <w:ind w:firstLineChars="200" w:firstLine="482"/>
        <w:rPr>
          <w:rFonts w:asciiTheme="minorEastAsia" w:eastAsiaTheme="minorEastAsia" w:hAnsiTheme="minorEastAsia" w:cstheme="minorEastAsia" w:hint="eastAsia"/>
          <w:b/>
          <w:bCs/>
          <w:color w:val="000000"/>
        </w:rPr>
      </w:pPr>
      <w:r>
        <w:rPr>
          <w:rFonts w:asciiTheme="minorEastAsia" w:eastAsiaTheme="minorEastAsia" w:hAnsiTheme="minorEastAsia" w:cstheme="minorEastAsia" w:hint="eastAsia"/>
          <w:b/>
          <w:bCs/>
          <w:color w:val="000000"/>
        </w:rPr>
        <w:t>三、航班要求</w:t>
      </w:r>
    </w:p>
    <w:p w14:paraId="44E4724F"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（一）选择经济合理、安全便捷的路线，优先选择由我国航空公司运营的国际航线。由于航班衔接等原因确需选择外国航空公司航线的，须符合国际航班选择标准要求，提供明确的航线选择理由和报价；</w:t>
      </w:r>
    </w:p>
    <w:p w14:paraId="0B021DFD"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（二）代理机构需指定专人负责对接国际机票采购、行李额度、退改签等各类问题并及时解答和处理其他相关问题，及时反馈购票信息或行程单，并提供报销所需的各类票据；</w:t>
      </w:r>
    </w:p>
    <w:p w14:paraId="6B452BDA"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（三）代理机构需协调航空公司协助办理代表团超</w:t>
      </w:r>
      <w:proofErr w:type="gramStart"/>
      <w:r>
        <w:rPr>
          <w:rFonts w:asciiTheme="minorEastAsia" w:eastAsiaTheme="minorEastAsia" w:hAnsiTheme="minorEastAsia" w:cstheme="minorEastAsia" w:hint="eastAsia"/>
          <w:color w:val="000000"/>
        </w:rPr>
        <w:t>规</w:t>
      </w:r>
      <w:proofErr w:type="gramEnd"/>
      <w:r>
        <w:rPr>
          <w:rFonts w:asciiTheme="minorEastAsia" w:eastAsiaTheme="minorEastAsia" w:hAnsiTheme="minorEastAsia" w:cstheme="minorEastAsia" w:hint="eastAsia"/>
          <w:color w:val="000000"/>
        </w:rPr>
        <w:t>、超大、超重行李的运输；</w:t>
      </w:r>
    </w:p>
    <w:p w14:paraId="57B04C32"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lastRenderedPageBreak/>
        <w:t>（四）预定航线因特殊原因取消或延误的情况，代理机构应负责与航空公司进行沟通协调，妥善安排代表团出访，确保不影响代表团原定日程及相关活动；</w:t>
      </w:r>
    </w:p>
    <w:p w14:paraId="2167F9B3"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（五）航空公司承运过程中出现的行李延误、丢失、损坏等情况，代理机构需协调并妥善解决，协助申请理赔等相关工作；</w:t>
      </w:r>
    </w:p>
    <w:p w14:paraId="2CE31235"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（六）代理机构对订票信息应严格保密，确保代表团信息安全；</w:t>
      </w:r>
    </w:p>
    <w:p w14:paraId="1E3E4E5A" w14:textId="77777777" w:rsidR="00BA15E5" w:rsidRDefault="00000000">
      <w:pPr>
        <w:spacing w:line="360" w:lineRule="auto"/>
        <w:ind w:firstLineChars="200" w:firstLine="480"/>
        <w:rPr>
          <w:rFonts w:asciiTheme="minorEastAsia" w:eastAsiaTheme="minorEastAsia" w:hAnsiTheme="minorEastAsia" w:cstheme="minorEastAsia" w:hint="eastAsia"/>
          <w:color w:val="000000"/>
        </w:rPr>
      </w:pPr>
      <w:r>
        <w:rPr>
          <w:rFonts w:asciiTheme="minorEastAsia" w:eastAsiaTheme="minorEastAsia" w:hAnsiTheme="minorEastAsia" w:cstheme="minorEastAsia" w:hint="eastAsia"/>
          <w:color w:val="000000"/>
        </w:rPr>
        <w:t>（七）代理机构需协调承运航空公司提供抵离国家关于相关出入境政策要求等信息，并为代表团在境内外受相关政策影响导致的行程更改提供协助。</w:t>
      </w:r>
    </w:p>
    <w:p w14:paraId="57509707" w14:textId="77777777" w:rsidR="00BA15E5" w:rsidRDefault="00000000">
      <w:pPr>
        <w:spacing w:line="360" w:lineRule="auto"/>
        <w:rPr>
          <w:rFonts w:ascii="宋体" w:hAnsi="宋体" w:hint="eastAsia"/>
        </w:rPr>
      </w:pPr>
      <w:r>
        <w:rPr>
          <w:rFonts w:ascii="宋体" w:hAnsi="宋体" w:hint="eastAsia"/>
        </w:rPr>
        <w:br w:type="page"/>
      </w:r>
    </w:p>
    <w:p w14:paraId="49BEDA8F" w14:textId="77777777" w:rsidR="00BA15E5" w:rsidRDefault="00000000">
      <w:pPr>
        <w:pStyle w:val="10"/>
        <w:snapToGrid w:val="0"/>
        <w:spacing w:line="500" w:lineRule="exact"/>
        <w:rPr>
          <w:rFonts w:ascii="宋体" w:eastAsia="宋体" w:hAnsi="宋体" w:hint="eastAsia"/>
        </w:rPr>
      </w:pPr>
      <w:bookmarkStart w:id="11" w:name="_Toc159495142"/>
      <w:r>
        <w:rPr>
          <w:rFonts w:ascii="宋体" w:eastAsia="宋体" w:hAnsi="宋体" w:hint="eastAsia"/>
        </w:rPr>
        <w:lastRenderedPageBreak/>
        <w:t>第四章 评审方法和评审标准</w:t>
      </w:r>
      <w:bookmarkEnd w:id="11"/>
    </w:p>
    <w:p w14:paraId="39D372D2" w14:textId="77777777" w:rsidR="00BA15E5"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7FE8B814" w14:textId="77777777" w:rsidR="00BA15E5"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1DEAD6A5" w14:textId="77777777" w:rsidR="00BA15E5"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553949B0" w14:textId="77777777" w:rsidR="00BA15E5"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11CCC54C" w14:textId="77777777" w:rsidR="00BA15E5" w:rsidRDefault="00000000">
      <w:pPr>
        <w:numPr>
          <w:ilvl w:val="0"/>
          <w:numId w:val="7"/>
        </w:num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评分标准</w:t>
      </w:r>
    </w:p>
    <w:p w14:paraId="77B9BEB6" w14:textId="77777777" w:rsidR="00BA15E5" w:rsidRDefault="00BA15E5">
      <w:pPr>
        <w:snapToGrid w:val="0"/>
        <w:spacing w:line="400" w:lineRule="exact"/>
        <w:rPr>
          <w:rFonts w:ascii="宋体" w:hAnsi="宋体" w:cs="宋体" w:hint="eastAsia"/>
          <w:b/>
          <w:bCs/>
          <w:sz w:val="28"/>
          <w:szCs w:val="28"/>
        </w:rPr>
      </w:pPr>
    </w:p>
    <w:tbl>
      <w:tblPr>
        <w:tblStyle w:val="afb"/>
        <w:tblW w:w="5195" w:type="pct"/>
        <w:tblLayout w:type="fixed"/>
        <w:tblLook w:val="04A0" w:firstRow="1" w:lastRow="0" w:firstColumn="1" w:lastColumn="0" w:noHBand="0" w:noVBand="1"/>
      </w:tblPr>
      <w:tblGrid>
        <w:gridCol w:w="617"/>
        <w:gridCol w:w="1304"/>
        <w:gridCol w:w="6001"/>
        <w:gridCol w:w="939"/>
      </w:tblGrid>
      <w:tr w:rsidR="00BA15E5" w14:paraId="552CAF20" w14:textId="77777777">
        <w:trPr>
          <w:trHeight w:val="555"/>
        </w:trPr>
        <w:tc>
          <w:tcPr>
            <w:tcW w:w="5000" w:type="pct"/>
            <w:gridSpan w:val="4"/>
            <w:tcBorders>
              <w:top w:val="nil"/>
              <w:left w:val="nil"/>
              <w:bottom w:val="nil"/>
              <w:right w:val="nil"/>
            </w:tcBorders>
          </w:tcPr>
          <w:p w14:paraId="2BD63E9C" w14:textId="77777777" w:rsidR="00BA15E5" w:rsidRDefault="00000000">
            <w:pPr>
              <w:jc w:val="center"/>
              <w:rPr>
                <w:rFonts w:asciiTheme="minorEastAsia" w:eastAsiaTheme="minorEastAsia" w:hAnsiTheme="minorEastAsia" w:cstheme="minorEastAsia" w:hint="eastAsia"/>
                <w:b/>
                <w:bCs/>
              </w:rPr>
            </w:pPr>
            <w:r>
              <w:rPr>
                <w:rFonts w:asciiTheme="minorEastAsia" w:eastAsiaTheme="minorEastAsia" w:hAnsiTheme="minorEastAsia" w:cstheme="minorEastAsia" w:hint="eastAsia"/>
                <w:b/>
                <w:bCs/>
              </w:rPr>
              <w:t xml:space="preserve"> 机票采购评分表</w:t>
            </w:r>
          </w:p>
        </w:tc>
      </w:tr>
      <w:tr w:rsidR="00BA15E5" w14:paraId="3894ED6B" w14:textId="77777777">
        <w:trPr>
          <w:trHeight w:val="920"/>
        </w:trPr>
        <w:tc>
          <w:tcPr>
            <w:tcW w:w="348" w:type="pct"/>
            <w:tcBorders>
              <w:top w:val="single" w:sz="4" w:space="0" w:color="auto"/>
            </w:tcBorders>
            <w:vAlign w:val="center"/>
          </w:tcPr>
          <w:p w14:paraId="2E475144" w14:textId="77777777" w:rsidR="00BA15E5" w:rsidRDefault="00000000">
            <w:pPr>
              <w:pStyle w:val="af6"/>
              <w:spacing w:beforeAutospacing="0" w:afterAutospacing="0" w:line="360" w:lineRule="atLeast"/>
              <w:jc w:val="center"/>
            </w:pPr>
            <w:r>
              <w:rPr>
                <w:rFonts w:ascii="宋体" w:eastAsia="宋体" w:hAnsi="宋体" w:cs="宋体" w:hint="eastAsia"/>
                <w:color w:val="000000"/>
              </w:rPr>
              <w:t>序号</w:t>
            </w:r>
          </w:p>
          <w:p w14:paraId="0105741A" w14:textId="77777777" w:rsidR="00BA15E5" w:rsidRDefault="00BA15E5">
            <w:pPr>
              <w:jc w:val="center"/>
              <w:rPr>
                <w:rFonts w:asciiTheme="minorEastAsia" w:eastAsiaTheme="minorEastAsia" w:hAnsiTheme="minorEastAsia" w:cstheme="minorEastAsia" w:hint="eastAsia"/>
                <w:b/>
                <w:bCs/>
              </w:rPr>
            </w:pPr>
          </w:p>
        </w:tc>
        <w:tc>
          <w:tcPr>
            <w:tcW w:w="736" w:type="pct"/>
            <w:tcBorders>
              <w:top w:val="single" w:sz="4" w:space="0" w:color="auto"/>
            </w:tcBorders>
            <w:vAlign w:val="center"/>
          </w:tcPr>
          <w:p w14:paraId="4943A71E" w14:textId="77777777" w:rsidR="00BA15E5" w:rsidRDefault="00000000">
            <w:pPr>
              <w:jc w:val="center"/>
              <w:rPr>
                <w:rFonts w:asciiTheme="minorEastAsia" w:eastAsiaTheme="minorEastAsia" w:hAnsiTheme="minorEastAsia" w:cstheme="minorEastAsia" w:hint="eastAsia"/>
                <w:b/>
                <w:bCs/>
              </w:rPr>
            </w:pPr>
            <w:r>
              <w:rPr>
                <w:rFonts w:asciiTheme="minorEastAsia" w:eastAsiaTheme="minorEastAsia" w:hAnsiTheme="minorEastAsia" w:cstheme="minorEastAsia" w:hint="eastAsia"/>
                <w:b/>
                <w:bCs/>
              </w:rPr>
              <w:t>评分因素明细</w:t>
            </w:r>
          </w:p>
        </w:tc>
        <w:tc>
          <w:tcPr>
            <w:tcW w:w="3385" w:type="pct"/>
            <w:tcBorders>
              <w:top w:val="single" w:sz="4" w:space="0" w:color="auto"/>
            </w:tcBorders>
            <w:shd w:val="clear" w:color="auto" w:fill="auto"/>
            <w:vAlign w:val="center"/>
          </w:tcPr>
          <w:p w14:paraId="436F010B" w14:textId="77777777" w:rsidR="00BA15E5" w:rsidRDefault="00000000">
            <w:pPr>
              <w:jc w:val="center"/>
              <w:rPr>
                <w:rFonts w:asciiTheme="minorEastAsia" w:eastAsiaTheme="minorEastAsia" w:hAnsiTheme="minorEastAsia" w:cstheme="minorEastAsia" w:hint="eastAsia"/>
                <w:b/>
                <w:bCs/>
              </w:rPr>
            </w:pPr>
            <w:r>
              <w:rPr>
                <w:rFonts w:asciiTheme="minorEastAsia" w:eastAsiaTheme="minorEastAsia" w:hAnsiTheme="minorEastAsia" w:cstheme="minorEastAsia" w:hint="eastAsia"/>
                <w:b/>
                <w:bCs/>
              </w:rPr>
              <w:t>参考标准</w:t>
            </w:r>
          </w:p>
        </w:tc>
        <w:tc>
          <w:tcPr>
            <w:tcW w:w="529" w:type="pct"/>
            <w:tcBorders>
              <w:top w:val="single" w:sz="4" w:space="0" w:color="auto"/>
            </w:tcBorders>
            <w:vAlign w:val="center"/>
          </w:tcPr>
          <w:p w14:paraId="1487CB74" w14:textId="77777777" w:rsidR="00BA15E5" w:rsidRDefault="00000000">
            <w:pPr>
              <w:jc w:val="center"/>
              <w:rPr>
                <w:rFonts w:asciiTheme="minorEastAsia" w:eastAsiaTheme="minorEastAsia" w:hAnsiTheme="minorEastAsia" w:cstheme="minorEastAsia" w:hint="eastAsia"/>
                <w:b/>
                <w:bCs/>
              </w:rPr>
            </w:pPr>
            <w:r>
              <w:rPr>
                <w:rFonts w:asciiTheme="minorEastAsia" w:eastAsiaTheme="minorEastAsia" w:hAnsiTheme="minorEastAsia" w:cstheme="minorEastAsia" w:hint="eastAsia"/>
                <w:b/>
                <w:bCs/>
              </w:rPr>
              <w:t>分值</w:t>
            </w:r>
          </w:p>
        </w:tc>
      </w:tr>
      <w:tr w:rsidR="00BA15E5" w14:paraId="70950CBC" w14:textId="77777777">
        <w:trPr>
          <w:trHeight w:val="703"/>
        </w:trPr>
        <w:tc>
          <w:tcPr>
            <w:tcW w:w="5000" w:type="pct"/>
            <w:gridSpan w:val="4"/>
            <w:vAlign w:val="center"/>
          </w:tcPr>
          <w:p w14:paraId="4464F843" w14:textId="77777777" w:rsidR="00BA15E5" w:rsidRDefault="00000000">
            <w:pPr>
              <w:ind w:firstLineChars="1400" w:firstLine="3360"/>
              <w:rPr>
                <w:rFonts w:asciiTheme="minorEastAsia" w:eastAsiaTheme="minorEastAsia" w:hAnsiTheme="minorEastAsia" w:cstheme="minorEastAsia" w:hint="eastAsia"/>
              </w:rPr>
            </w:pPr>
            <w:r>
              <w:rPr>
                <w:rFonts w:asciiTheme="minorEastAsia" w:eastAsiaTheme="minorEastAsia" w:hAnsiTheme="minorEastAsia" w:cstheme="minorEastAsia" w:hint="eastAsia"/>
              </w:rPr>
              <w:t>价格（30分）</w:t>
            </w:r>
          </w:p>
        </w:tc>
      </w:tr>
      <w:tr w:rsidR="00BA15E5" w14:paraId="07429607" w14:textId="77777777">
        <w:trPr>
          <w:trHeight w:val="1758"/>
        </w:trPr>
        <w:tc>
          <w:tcPr>
            <w:tcW w:w="348" w:type="pct"/>
            <w:vAlign w:val="center"/>
          </w:tcPr>
          <w:p w14:paraId="211685CE"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p>
        </w:tc>
        <w:tc>
          <w:tcPr>
            <w:tcW w:w="736" w:type="pct"/>
            <w:vAlign w:val="center"/>
          </w:tcPr>
          <w:p w14:paraId="7817ECE6" w14:textId="77777777" w:rsidR="00BA15E5" w:rsidRDefault="00000000">
            <w:pPr>
              <w:pStyle w:val="af6"/>
              <w:spacing w:beforeAutospacing="0" w:afterAutospacing="0" w:line="360" w:lineRule="atLeast"/>
              <w:jc w:val="center"/>
            </w:pPr>
            <w:r>
              <w:rPr>
                <w:rFonts w:ascii="宋体" w:eastAsia="宋体" w:hAnsi="宋体" w:cs="宋体" w:hint="eastAsia"/>
                <w:color w:val="000000"/>
              </w:rPr>
              <w:t>响应报价得分</w:t>
            </w:r>
          </w:p>
          <w:p w14:paraId="48E8352E" w14:textId="77777777" w:rsidR="00BA15E5" w:rsidRDefault="00BA15E5">
            <w:pPr>
              <w:jc w:val="center"/>
              <w:rPr>
                <w:rFonts w:asciiTheme="minorEastAsia" w:eastAsiaTheme="minorEastAsia" w:hAnsiTheme="minorEastAsia" w:cstheme="minorEastAsia" w:hint="eastAsia"/>
              </w:rPr>
            </w:pPr>
          </w:p>
        </w:tc>
        <w:tc>
          <w:tcPr>
            <w:tcW w:w="3385" w:type="pct"/>
            <w:shd w:val="clear" w:color="auto" w:fill="auto"/>
            <w:vAlign w:val="center"/>
          </w:tcPr>
          <w:p w14:paraId="0F4D08D8" w14:textId="77777777" w:rsidR="00BA15E5" w:rsidRDefault="00000000">
            <w:pPr>
              <w:jc w:val="both"/>
              <w:rPr>
                <w:rFonts w:asciiTheme="minorEastAsia" w:eastAsiaTheme="minorEastAsia" w:hAnsiTheme="minorEastAsia" w:cstheme="minorEastAsia" w:hint="eastAsia"/>
              </w:rPr>
            </w:pPr>
            <w:r>
              <w:rPr>
                <w:rFonts w:ascii="宋体" w:hAnsi="宋体" w:cs="宋体" w:hint="eastAsia"/>
                <w:color w:val="000000"/>
              </w:rPr>
              <w:t>满足征集文件要求且最终报价最低的报价为评审基准价，其价格分为满分。其他供应商的价格</w:t>
            </w:r>
            <w:proofErr w:type="gramStart"/>
            <w:r>
              <w:rPr>
                <w:rFonts w:ascii="宋体" w:hAnsi="宋体" w:cs="宋体" w:hint="eastAsia"/>
                <w:color w:val="000000"/>
              </w:rPr>
              <w:t>分统一</w:t>
            </w:r>
            <w:proofErr w:type="gramEnd"/>
            <w:r>
              <w:rPr>
                <w:rFonts w:ascii="宋体" w:hAnsi="宋体" w:cs="宋体" w:hint="eastAsia"/>
                <w:color w:val="000000"/>
              </w:rPr>
              <w:t>按照下列公式计算：报价得分=(评审基准价／报价)×30%×100</w:t>
            </w:r>
          </w:p>
        </w:tc>
        <w:tc>
          <w:tcPr>
            <w:tcW w:w="529" w:type="pct"/>
            <w:shd w:val="clear" w:color="auto" w:fill="auto"/>
            <w:vAlign w:val="center"/>
          </w:tcPr>
          <w:p w14:paraId="195905DC"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30</w:t>
            </w:r>
          </w:p>
        </w:tc>
      </w:tr>
      <w:tr w:rsidR="00BA15E5" w14:paraId="3F0AFD91" w14:textId="77777777">
        <w:trPr>
          <w:trHeight w:val="635"/>
        </w:trPr>
        <w:tc>
          <w:tcPr>
            <w:tcW w:w="5000" w:type="pct"/>
            <w:gridSpan w:val="4"/>
            <w:vAlign w:val="center"/>
          </w:tcPr>
          <w:p w14:paraId="20823A80" w14:textId="77777777" w:rsidR="00BA15E5" w:rsidRDefault="00000000">
            <w:pPr>
              <w:pStyle w:val="af6"/>
              <w:widowControl/>
              <w:spacing w:beforeAutospacing="0" w:afterAutospacing="0" w:line="360" w:lineRule="atLeast"/>
              <w:jc w:val="center"/>
              <w:rPr>
                <w:rFonts w:asciiTheme="minorEastAsia" w:hAnsiTheme="minorEastAsia" w:cstheme="minorEastAsia" w:hint="eastAsia"/>
              </w:rPr>
            </w:pPr>
            <w:r>
              <w:rPr>
                <w:rFonts w:ascii="宋体" w:eastAsia="宋体" w:hAnsi="宋体" w:cs="宋体" w:hint="eastAsia"/>
                <w:color w:val="000000"/>
              </w:rPr>
              <w:t>商务部分（10分）</w:t>
            </w:r>
          </w:p>
        </w:tc>
      </w:tr>
      <w:tr w:rsidR="00BA15E5" w14:paraId="3D620F6E" w14:textId="77777777">
        <w:trPr>
          <w:trHeight w:val="1658"/>
        </w:trPr>
        <w:tc>
          <w:tcPr>
            <w:tcW w:w="348" w:type="pct"/>
            <w:vAlign w:val="center"/>
          </w:tcPr>
          <w:p w14:paraId="23AE7EF1"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2</w:t>
            </w:r>
          </w:p>
        </w:tc>
        <w:tc>
          <w:tcPr>
            <w:tcW w:w="736" w:type="pct"/>
            <w:vMerge w:val="restart"/>
            <w:vAlign w:val="center"/>
          </w:tcPr>
          <w:p w14:paraId="7848A02A"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代理机</w:t>
            </w:r>
          </w:p>
          <w:p w14:paraId="15356971"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资质</w:t>
            </w:r>
          </w:p>
        </w:tc>
        <w:tc>
          <w:tcPr>
            <w:tcW w:w="3385" w:type="pct"/>
            <w:shd w:val="clear" w:color="auto" w:fill="auto"/>
            <w:vAlign w:val="center"/>
          </w:tcPr>
          <w:p w14:paraId="3D1AC308"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企业营业执照和IATA颁发的国际客票销售许可     （营业执照经营范围涵盖机票销售等相关业务，且在有效期内，同时拥有有效的IATA国际客票销售许可，且许可类别与业务匹配度高，得5分；营业执照有效，但经营范围不太明确或IATA许可存在小问题（如许</w:t>
            </w:r>
            <w:proofErr w:type="gramStart"/>
            <w:r>
              <w:rPr>
                <w:rFonts w:asciiTheme="minorEastAsia" w:eastAsiaTheme="minorEastAsia" w:hAnsiTheme="minorEastAsia" w:cstheme="minorEastAsia" w:hint="eastAsia"/>
              </w:rPr>
              <w:t>可即将</w:t>
            </w:r>
            <w:proofErr w:type="gramEnd"/>
            <w:r>
              <w:rPr>
                <w:rFonts w:asciiTheme="minorEastAsia" w:eastAsiaTheme="minorEastAsia" w:hAnsiTheme="minorEastAsia" w:cstheme="minorEastAsia" w:hint="eastAsia"/>
              </w:rPr>
              <w:t>到期等），得3分；营业执照过期或经营范围明显不符，以及无IATA许可或许可无效，得0分）</w:t>
            </w:r>
          </w:p>
        </w:tc>
        <w:tc>
          <w:tcPr>
            <w:tcW w:w="529" w:type="pct"/>
            <w:shd w:val="clear" w:color="auto" w:fill="auto"/>
            <w:vAlign w:val="center"/>
          </w:tcPr>
          <w:p w14:paraId="46B8DF79"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5</w:t>
            </w:r>
          </w:p>
        </w:tc>
      </w:tr>
      <w:tr w:rsidR="00BA15E5" w14:paraId="59CF16FC" w14:textId="77777777">
        <w:trPr>
          <w:trHeight w:val="1411"/>
        </w:trPr>
        <w:tc>
          <w:tcPr>
            <w:tcW w:w="348" w:type="pct"/>
            <w:vAlign w:val="center"/>
          </w:tcPr>
          <w:p w14:paraId="75F6CD11"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lastRenderedPageBreak/>
              <w:t>3</w:t>
            </w:r>
          </w:p>
        </w:tc>
        <w:tc>
          <w:tcPr>
            <w:tcW w:w="736" w:type="pct"/>
            <w:vMerge/>
            <w:vAlign w:val="center"/>
          </w:tcPr>
          <w:p w14:paraId="18260AC7" w14:textId="77777777" w:rsidR="00BA15E5" w:rsidRDefault="00BA15E5">
            <w:pPr>
              <w:jc w:val="center"/>
              <w:rPr>
                <w:rFonts w:asciiTheme="minorEastAsia" w:eastAsiaTheme="minorEastAsia" w:hAnsiTheme="minorEastAsia" w:cstheme="minorEastAsia" w:hint="eastAsia"/>
              </w:rPr>
            </w:pPr>
          </w:p>
        </w:tc>
        <w:tc>
          <w:tcPr>
            <w:tcW w:w="3385" w:type="pct"/>
            <w:shd w:val="clear" w:color="auto" w:fill="auto"/>
            <w:vAlign w:val="center"/>
          </w:tcPr>
          <w:p w14:paraId="067822AD" w14:textId="77777777" w:rsidR="00BA15E5" w:rsidRDefault="00000000">
            <w:pPr>
              <w:rPr>
                <w:rFonts w:asciiTheme="minorEastAsia" w:eastAsiaTheme="minorEastAsia" w:hAnsiTheme="minorEastAsia" w:cstheme="minorEastAsia" w:hint="eastAsia"/>
              </w:rPr>
            </w:pPr>
            <w:r>
              <w:rPr>
                <w:rFonts w:asciiTheme="minorEastAsia" w:eastAsiaTheme="minorEastAsia" w:hAnsiTheme="minorEastAsia" w:cstheme="minorEastAsia" w:hint="eastAsia"/>
              </w:rPr>
              <w:t>专业销售人员上岗证书。                         （销售团队中人员专业上岗证书种类齐全，得5分；80%以上人员有证书，但证书种类不齐全，得3分；无人员有证书，得0分）</w:t>
            </w:r>
          </w:p>
        </w:tc>
        <w:tc>
          <w:tcPr>
            <w:tcW w:w="529" w:type="pct"/>
            <w:shd w:val="clear" w:color="auto" w:fill="auto"/>
            <w:vAlign w:val="center"/>
          </w:tcPr>
          <w:p w14:paraId="49D70B08"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5</w:t>
            </w:r>
          </w:p>
        </w:tc>
      </w:tr>
      <w:tr w:rsidR="00BA15E5" w14:paraId="50D3D470" w14:textId="77777777">
        <w:trPr>
          <w:trHeight w:val="566"/>
        </w:trPr>
        <w:tc>
          <w:tcPr>
            <w:tcW w:w="5000" w:type="pct"/>
            <w:gridSpan w:val="4"/>
            <w:vAlign w:val="center"/>
          </w:tcPr>
          <w:p w14:paraId="78B19CA8" w14:textId="77777777" w:rsidR="00BA15E5" w:rsidRDefault="00000000">
            <w:pPr>
              <w:ind w:firstLineChars="1300" w:firstLine="3120"/>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技术部分（40分）</w:t>
            </w:r>
          </w:p>
        </w:tc>
      </w:tr>
      <w:tr w:rsidR="00BA15E5" w14:paraId="60663820" w14:textId="77777777">
        <w:trPr>
          <w:trHeight w:val="1426"/>
        </w:trPr>
        <w:tc>
          <w:tcPr>
            <w:tcW w:w="348" w:type="pct"/>
            <w:vAlign w:val="center"/>
          </w:tcPr>
          <w:p w14:paraId="6989ACD1"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6</w:t>
            </w:r>
          </w:p>
        </w:tc>
        <w:tc>
          <w:tcPr>
            <w:tcW w:w="736" w:type="pct"/>
            <w:vMerge w:val="restart"/>
            <w:vAlign w:val="center"/>
          </w:tcPr>
          <w:p w14:paraId="61B7CFDA" w14:textId="77777777" w:rsidR="00BA15E5" w:rsidRDefault="00000000">
            <w:pPr>
              <w:pStyle w:val="af6"/>
              <w:spacing w:beforeAutospacing="0" w:afterAutospacing="0" w:line="360" w:lineRule="atLeast"/>
              <w:jc w:val="center"/>
            </w:pPr>
            <w:r>
              <w:rPr>
                <w:rFonts w:ascii="宋体" w:eastAsia="宋体" w:hAnsi="宋体" w:cs="宋体" w:hint="eastAsia"/>
                <w:color w:val="000000"/>
              </w:rPr>
              <w:t>项目服务方案</w:t>
            </w:r>
          </w:p>
          <w:p w14:paraId="63ADB6AF" w14:textId="77777777" w:rsidR="00BA15E5" w:rsidRDefault="00BA15E5">
            <w:pPr>
              <w:ind w:firstLineChars="100" w:firstLine="240"/>
              <w:jc w:val="both"/>
              <w:rPr>
                <w:rFonts w:asciiTheme="minorEastAsia" w:eastAsiaTheme="minorEastAsia" w:hAnsiTheme="minorEastAsia" w:cstheme="minorEastAsia" w:hint="eastAsia"/>
              </w:rPr>
            </w:pPr>
          </w:p>
        </w:tc>
        <w:tc>
          <w:tcPr>
            <w:tcW w:w="3385" w:type="pct"/>
            <w:shd w:val="clear" w:color="auto" w:fill="auto"/>
            <w:vAlign w:val="center"/>
          </w:tcPr>
          <w:p w14:paraId="1A464546" w14:textId="77777777" w:rsidR="00BA15E5" w:rsidRDefault="00000000">
            <w:pPr>
              <w:rPr>
                <w:rFonts w:asciiTheme="minorEastAsia" w:eastAsiaTheme="minorEastAsia" w:hAnsiTheme="minorEastAsia" w:cstheme="minorEastAsia" w:hint="eastAsia"/>
              </w:rPr>
            </w:pPr>
            <w:r>
              <w:rPr>
                <w:rFonts w:asciiTheme="minorEastAsia" w:eastAsiaTheme="minorEastAsia" w:hAnsiTheme="minorEastAsia" w:cstheme="minorEastAsia" w:hint="eastAsia"/>
              </w:rPr>
              <w:t>国航及外航航班飞行时间日期且行程安排便捷，无中转，行李直挂。                                     （直飞无中转，完全符合出行计划的时间，得15分；有中转但时间上稍有调整空间，得10分；中转超过2次以上，得0分）</w:t>
            </w:r>
          </w:p>
        </w:tc>
        <w:tc>
          <w:tcPr>
            <w:tcW w:w="529" w:type="pct"/>
            <w:shd w:val="clear" w:color="auto" w:fill="auto"/>
            <w:vAlign w:val="center"/>
          </w:tcPr>
          <w:p w14:paraId="14DC3EE9" w14:textId="77777777" w:rsidR="00BA15E5" w:rsidRDefault="00000000">
            <w:pPr>
              <w:ind w:firstLineChars="100" w:firstLine="240"/>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15</w:t>
            </w:r>
          </w:p>
        </w:tc>
      </w:tr>
      <w:tr w:rsidR="00BA15E5" w14:paraId="19EE502D" w14:textId="77777777">
        <w:trPr>
          <w:trHeight w:val="7425"/>
        </w:trPr>
        <w:tc>
          <w:tcPr>
            <w:tcW w:w="348" w:type="pct"/>
            <w:vAlign w:val="center"/>
          </w:tcPr>
          <w:p w14:paraId="4C840867"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7</w:t>
            </w:r>
          </w:p>
        </w:tc>
        <w:tc>
          <w:tcPr>
            <w:tcW w:w="736" w:type="pct"/>
            <w:vMerge/>
            <w:vAlign w:val="center"/>
          </w:tcPr>
          <w:p w14:paraId="00433D06" w14:textId="77777777" w:rsidR="00BA15E5" w:rsidRDefault="00BA15E5">
            <w:pPr>
              <w:jc w:val="both"/>
              <w:rPr>
                <w:rFonts w:asciiTheme="minorEastAsia" w:eastAsiaTheme="minorEastAsia" w:hAnsiTheme="minorEastAsia" w:cstheme="minorEastAsia" w:hint="eastAsia"/>
              </w:rPr>
            </w:pPr>
          </w:p>
        </w:tc>
        <w:tc>
          <w:tcPr>
            <w:tcW w:w="3385" w:type="pct"/>
            <w:shd w:val="clear" w:color="auto" w:fill="auto"/>
            <w:vAlign w:val="center"/>
          </w:tcPr>
          <w:p w14:paraId="2E88CE58"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行李额度含超</w:t>
            </w:r>
            <w:proofErr w:type="gramStart"/>
            <w:r>
              <w:rPr>
                <w:rFonts w:asciiTheme="minorEastAsia" w:eastAsiaTheme="minorEastAsia" w:hAnsiTheme="minorEastAsia" w:cstheme="minorEastAsia" w:hint="eastAsia"/>
              </w:rPr>
              <w:t>规</w:t>
            </w:r>
            <w:proofErr w:type="gramEnd"/>
            <w:r>
              <w:rPr>
                <w:rFonts w:asciiTheme="minorEastAsia" w:eastAsiaTheme="minorEastAsia" w:hAnsiTheme="minorEastAsia" w:cstheme="minorEastAsia" w:hint="eastAsia"/>
              </w:rPr>
              <w:t>行李价格、额外购买托运行李价格。                                      1.国际航司行李服务覆盖能力（5分）</w:t>
            </w:r>
          </w:p>
          <w:p w14:paraId="5160E487"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 支持多数主流国际</w:t>
            </w:r>
            <w:proofErr w:type="gramStart"/>
            <w:r>
              <w:rPr>
                <w:rFonts w:asciiTheme="minorEastAsia" w:eastAsiaTheme="minorEastAsia" w:hAnsiTheme="minorEastAsia" w:cstheme="minorEastAsia" w:hint="eastAsia"/>
              </w:rPr>
              <w:t>航司得5分</w:t>
            </w:r>
            <w:proofErr w:type="gramEnd"/>
          </w:p>
          <w:p w14:paraId="0D2C001D"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 支持部分主流国际</w:t>
            </w:r>
            <w:proofErr w:type="gramStart"/>
            <w:r>
              <w:rPr>
                <w:rFonts w:asciiTheme="minorEastAsia" w:eastAsiaTheme="minorEastAsia" w:hAnsiTheme="minorEastAsia" w:cstheme="minorEastAsia" w:hint="eastAsia"/>
              </w:rPr>
              <w:t>航司但未完</w:t>
            </w:r>
            <w:proofErr w:type="gramEnd"/>
            <w:r>
              <w:rPr>
                <w:rFonts w:asciiTheme="minorEastAsia" w:eastAsiaTheme="minorEastAsia" w:hAnsiTheme="minorEastAsia" w:cstheme="minorEastAsia" w:hint="eastAsia"/>
              </w:rPr>
              <w:t>全覆盖得3分</w:t>
            </w:r>
          </w:p>
          <w:p w14:paraId="6C0D0FAE"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 仅覆盖部分国际</w:t>
            </w:r>
            <w:proofErr w:type="gramStart"/>
            <w:r>
              <w:rPr>
                <w:rFonts w:asciiTheme="minorEastAsia" w:eastAsiaTheme="minorEastAsia" w:hAnsiTheme="minorEastAsia" w:cstheme="minorEastAsia" w:hint="eastAsia"/>
              </w:rPr>
              <w:t>航司得1分</w:t>
            </w:r>
            <w:proofErr w:type="gramEnd"/>
          </w:p>
          <w:p w14:paraId="4C1F7A6D" w14:textId="77777777" w:rsidR="00BA15E5" w:rsidRDefault="00000000">
            <w:pPr>
              <w:rPr>
                <w:rFonts w:asciiTheme="minorEastAsia" w:eastAsiaTheme="minorEastAsia" w:hAnsiTheme="minorEastAsia" w:cstheme="minorEastAsia" w:hint="eastAsia"/>
              </w:rPr>
            </w:pPr>
            <w:r>
              <w:rPr>
                <w:rFonts w:asciiTheme="minorEastAsia" w:eastAsiaTheme="minorEastAsia" w:hAnsiTheme="minorEastAsia" w:cstheme="minorEastAsia" w:hint="eastAsia"/>
              </w:rPr>
              <w:t>对于无法提供行李额度购买或者超额行李购买的航</w:t>
            </w:r>
            <w:proofErr w:type="gramStart"/>
            <w:r>
              <w:rPr>
                <w:rFonts w:asciiTheme="minorEastAsia" w:eastAsiaTheme="minorEastAsia" w:hAnsiTheme="minorEastAsia" w:cstheme="minorEastAsia" w:hint="eastAsia"/>
              </w:rPr>
              <w:t>司请明确</w:t>
            </w:r>
            <w:proofErr w:type="gramEnd"/>
            <w:r>
              <w:rPr>
                <w:rFonts w:asciiTheme="minorEastAsia" w:eastAsiaTheme="minorEastAsia" w:hAnsiTheme="minorEastAsia" w:cstheme="minorEastAsia" w:hint="eastAsia"/>
              </w:rPr>
              <w:t>提供明细，如未提供，但在实际服务过程中没有履行服务职责的，将扣除违约金或该航班服务费费用。</w:t>
            </w:r>
          </w:p>
          <w:p w14:paraId="6EA876F2"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2.行李咨询保障服务（10分）</w:t>
            </w:r>
          </w:p>
          <w:p w14:paraId="4FE80977"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（1） 服务基础保障（3分）：</w:t>
            </w:r>
          </w:p>
          <w:p w14:paraId="13BFF545"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- 7×24小时</w:t>
            </w:r>
            <w:proofErr w:type="gramStart"/>
            <w:r>
              <w:rPr>
                <w:rFonts w:asciiTheme="minorEastAsia" w:eastAsiaTheme="minorEastAsia" w:hAnsiTheme="minorEastAsia" w:cstheme="minorEastAsia" w:hint="eastAsia"/>
              </w:rPr>
              <w:t>全渠道</w:t>
            </w:r>
            <w:proofErr w:type="gramEnd"/>
            <w:r>
              <w:rPr>
                <w:rFonts w:asciiTheme="minorEastAsia" w:eastAsiaTheme="minorEastAsia" w:hAnsiTheme="minorEastAsia" w:cstheme="minorEastAsia" w:hint="eastAsia"/>
              </w:rPr>
              <w:t>服务得3分</w:t>
            </w:r>
          </w:p>
          <w:p w14:paraId="46312624"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（2） 专业服务能力（7分）：</w:t>
            </w:r>
          </w:p>
          <w:p w14:paraId="66911741"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 可提供明确的行李服务解决方案流程。（4分）（方案流程详细、规划合理且具备高度可操作性的，得4分；方案流程较为合理但实际操作性难度较大的，得2分；无法提供相关方案流程的，得0分）</w:t>
            </w:r>
          </w:p>
          <w:p w14:paraId="67361332"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   - 具备IATA认证团队+行李服务解决案例。（3分）（提供2个以上，得3分；提供1个，得1分；未提供解决案例，得0分）</w:t>
            </w:r>
          </w:p>
        </w:tc>
        <w:tc>
          <w:tcPr>
            <w:tcW w:w="529" w:type="pct"/>
            <w:shd w:val="clear" w:color="auto" w:fill="auto"/>
            <w:vAlign w:val="center"/>
          </w:tcPr>
          <w:p w14:paraId="208B454D"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15</w:t>
            </w:r>
          </w:p>
        </w:tc>
      </w:tr>
      <w:tr w:rsidR="00BA15E5" w14:paraId="48726507" w14:textId="77777777">
        <w:trPr>
          <w:trHeight w:val="2049"/>
        </w:trPr>
        <w:tc>
          <w:tcPr>
            <w:tcW w:w="348" w:type="pct"/>
            <w:vAlign w:val="center"/>
          </w:tcPr>
          <w:p w14:paraId="66868079"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8</w:t>
            </w:r>
          </w:p>
        </w:tc>
        <w:tc>
          <w:tcPr>
            <w:tcW w:w="736" w:type="pct"/>
            <w:vMerge/>
            <w:vAlign w:val="center"/>
          </w:tcPr>
          <w:p w14:paraId="50FB8FA7" w14:textId="77777777" w:rsidR="00BA15E5" w:rsidRDefault="00BA15E5">
            <w:pPr>
              <w:jc w:val="both"/>
              <w:rPr>
                <w:rFonts w:asciiTheme="minorEastAsia" w:eastAsiaTheme="minorEastAsia" w:hAnsiTheme="minorEastAsia" w:cstheme="minorEastAsia" w:hint="eastAsia"/>
              </w:rPr>
            </w:pPr>
          </w:p>
        </w:tc>
        <w:tc>
          <w:tcPr>
            <w:tcW w:w="3385" w:type="pct"/>
            <w:shd w:val="clear" w:color="auto" w:fill="auto"/>
            <w:vAlign w:val="center"/>
          </w:tcPr>
          <w:p w14:paraId="5DC2D082"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行程方案合理性，多样性。</w:t>
            </w:r>
          </w:p>
          <w:p w14:paraId="15C5F913"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（路线规划合理，无绕路、无时间冲突，衔接顺畅，得10分；基本合理，有少量可优化之处，得8分；路线混乱，多处不合理，得0 分）</w:t>
            </w:r>
          </w:p>
        </w:tc>
        <w:tc>
          <w:tcPr>
            <w:tcW w:w="529" w:type="pct"/>
            <w:shd w:val="clear" w:color="auto" w:fill="auto"/>
            <w:vAlign w:val="center"/>
          </w:tcPr>
          <w:p w14:paraId="66F10C51"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10</w:t>
            </w:r>
          </w:p>
        </w:tc>
      </w:tr>
      <w:tr w:rsidR="00BA15E5" w14:paraId="326EC81A" w14:textId="77777777">
        <w:trPr>
          <w:trHeight w:val="807"/>
        </w:trPr>
        <w:tc>
          <w:tcPr>
            <w:tcW w:w="5000" w:type="pct"/>
            <w:gridSpan w:val="4"/>
            <w:vAlign w:val="center"/>
          </w:tcPr>
          <w:p w14:paraId="679AA312" w14:textId="77777777" w:rsidR="00BA15E5" w:rsidRDefault="00000000">
            <w:pPr>
              <w:pStyle w:val="af6"/>
              <w:spacing w:beforeAutospacing="0" w:afterAutospacing="0" w:line="360" w:lineRule="atLeast"/>
              <w:jc w:val="center"/>
              <w:rPr>
                <w:rFonts w:asciiTheme="minorEastAsia" w:hAnsiTheme="minorEastAsia" w:cstheme="minorEastAsia" w:hint="eastAsia"/>
              </w:rPr>
            </w:pPr>
            <w:r>
              <w:rPr>
                <w:rFonts w:ascii="宋体" w:eastAsia="宋体" w:hAnsi="宋体" w:cs="宋体" w:hint="eastAsia"/>
                <w:color w:val="000000"/>
              </w:rPr>
              <w:lastRenderedPageBreak/>
              <w:t>增值服务（20分）</w:t>
            </w:r>
          </w:p>
        </w:tc>
      </w:tr>
      <w:tr w:rsidR="00BA15E5" w14:paraId="39A737F1" w14:textId="77777777">
        <w:trPr>
          <w:trHeight w:val="1907"/>
        </w:trPr>
        <w:tc>
          <w:tcPr>
            <w:tcW w:w="348" w:type="pct"/>
            <w:vAlign w:val="center"/>
          </w:tcPr>
          <w:p w14:paraId="5EFF49C3"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9</w:t>
            </w:r>
          </w:p>
        </w:tc>
        <w:tc>
          <w:tcPr>
            <w:tcW w:w="736" w:type="pct"/>
            <w:vMerge w:val="restart"/>
            <w:vAlign w:val="center"/>
          </w:tcPr>
          <w:p w14:paraId="02BDA026" w14:textId="77777777" w:rsidR="00BA15E5" w:rsidRDefault="00000000">
            <w:pPr>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增值服务</w:t>
            </w:r>
          </w:p>
        </w:tc>
        <w:tc>
          <w:tcPr>
            <w:tcW w:w="3385" w:type="pct"/>
            <w:shd w:val="clear" w:color="auto" w:fill="auto"/>
            <w:vAlign w:val="center"/>
          </w:tcPr>
          <w:p w14:paraId="3FB59145" w14:textId="77777777" w:rsidR="00BA15E5" w:rsidRDefault="00000000">
            <w:pPr>
              <w:rPr>
                <w:rFonts w:asciiTheme="minorEastAsia" w:eastAsiaTheme="minorEastAsia" w:hAnsiTheme="minorEastAsia" w:cstheme="minorEastAsia" w:hint="eastAsia"/>
              </w:rPr>
            </w:pPr>
            <w:r>
              <w:rPr>
                <w:rFonts w:asciiTheme="minorEastAsia" w:eastAsiaTheme="minorEastAsia" w:hAnsiTheme="minorEastAsia" w:cstheme="minorEastAsia" w:hint="eastAsia"/>
              </w:rPr>
              <w:t>额外服务提供能力。如签证办理含未成年人认证办理、使馆及签证中心沟通、境内外送机服务，境外协调包括但不限于航班延误、取消、行李、证件丢失等。</w:t>
            </w:r>
          </w:p>
          <w:p w14:paraId="3392D824" w14:textId="77777777" w:rsidR="00BA15E5" w:rsidRDefault="00000000">
            <w:pPr>
              <w:rPr>
                <w:rFonts w:asciiTheme="minorEastAsia" w:eastAsiaTheme="minorEastAsia" w:hAnsiTheme="minorEastAsia" w:cstheme="minorEastAsia" w:hint="eastAsia"/>
              </w:rPr>
            </w:pPr>
            <w:r>
              <w:rPr>
                <w:rFonts w:asciiTheme="minorEastAsia" w:eastAsiaTheme="minorEastAsia" w:hAnsiTheme="minorEastAsia" w:cstheme="minorEastAsia" w:hint="eastAsia"/>
              </w:rPr>
              <w:t>（服务内容详细、合理且具备高度可操作性的，得15分；服务内容较为合理但实际操作性难度较大的，得10分；无法提供相关服务内容的，得0分）</w:t>
            </w:r>
          </w:p>
        </w:tc>
        <w:tc>
          <w:tcPr>
            <w:tcW w:w="529" w:type="pct"/>
          </w:tcPr>
          <w:p w14:paraId="237A9FEB" w14:textId="77777777" w:rsidR="00BA15E5" w:rsidRDefault="00BA15E5">
            <w:pPr>
              <w:jc w:val="center"/>
              <w:rPr>
                <w:rFonts w:asciiTheme="minorEastAsia" w:eastAsiaTheme="minorEastAsia" w:hAnsiTheme="minorEastAsia" w:cstheme="minorEastAsia" w:hint="eastAsia"/>
              </w:rPr>
            </w:pPr>
          </w:p>
          <w:p w14:paraId="3255AEBF" w14:textId="77777777" w:rsidR="00BA15E5" w:rsidRDefault="00BA15E5">
            <w:pPr>
              <w:jc w:val="center"/>
              <w:rPr>
                <w:rFonts w:asciiTheme="minorEastAsia" w:eastAsiaTheme="minorEastAsia" w:hAnsiTheme="minorEastAsia" w:cstheme="minorEastAsia" w:hint="eastAsia"/>
              </w:rPr>
            </w:pPr>
          </w:p>
          <w:p w14:paraId="1C1DADF4"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15</w:t>
            </w:r>
          </w:p>
        </w:tc>
      </w:tr>
      <w:tr w:rsidR="00BA15E5" w14:paraId="22932F29" w14:textId="77777777">
        <w:trPr>
          <w:trHeight w:val="1753"/>
        </w:trPr>
        <w:tc>
          <w:tcPr>
            <w:tcW w:w="348" w:type="pct"/>
            <w:vAlign w:val="center"/>
          </w:tcPr>
          <w:p w14:paraId="5F19EB45"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10</w:t>
            </w:r>
          </w:p>
        </w:tc>
        <w:tc>
          <w:tcPr>
            <w:tcW w:w="736" w:type="pct"/>
            <w:vMerge/>
            <w:vAlign w:val="center"/>
          </w:tcPr>
          <w:p w14:paraId="0063A44A" w14:textId="77777777" w:rsidR="00BA15E5" w:rsidRDefault="00BA15E5">
            <w:pPr>
              <w:jc w:val="both"/>
              <w:rPr>
                <w:rFonts w:asciiTheme="minorEastAsia" w:eastAsiaTheme="minorEastAsia" w:hAnsiTheme="minorEastAsia" w:cstheme="minorEastAsia" w:hint="eastAsia"/>
              </w:rPr>
            </w:pPr>
          </w:p>
        </w:tc>
        <w:tc>
          <w:tcPr>
            <w:tcW w:w="3385" w:type="pct"/>
            <w:shd w:val="clear" w:color="auto" w:fill="auto"/>
            <w:vAlign w:val="center"/>
          </w:tcPr>
          <w:p w14:paraId="09A265C8" w14:textId="77777777" w:rsidR="00BA15E5" w:rsidRDefault="00000000">
            <w:pPr>
              <w:rPr>
                <w:rFonts w:asciiTheme="minorEastAsia" w:eastAsiaTheme="minorEastAsia" w:hAnsiTheme="minorEastAsia" w:cstheme="minorEastAsia" w:hint="eastAsia"/>
              </w:rPr>
            </w:pPr>
            <w:r>
              <w:rPr>
                <w:rFonts w:asciiTheme="minorEastAsia" w:eastAsiaTheme="minorEastAsia" w:hAnsiTheme="minorEastAsia" w:cstheme="minorEastAsia" w:hint="eastAsia"/>
              </w:rPr>
              <w:t>相关经验说明或案例，特别是突发情况处理案例。    （提供3个以上，得5分；提供1-3个，得2分；未提供相关经验案例，得0分）</w:t>
            </w:r>
          </w:p>
        </w:tc>
        <w:tc>
          <w:tcPr>
            <w:tcW w:w="529" w:type="pct"/>
          </w:tcPr>
          <w:p w14:paraId="3627544B" w14:textId="77777777" w:rsidR="00BA15E5" w:rsidRDefault="00BA15E5">
            <w:pPr>
              <w:jc w:val="center"/>
              <w:rPr>
                <w:rFonts w:asciiTheme="minorEastAsia" w:eastAsiaTheme="minorEastAsia" w:hAnsiTheme="minorEastAsia" w:cstheme="minorEastAsia" w:hint="eastAsia"/>
              </w:rPr>
            </w:pPr>
          </w:p>
          <w:p w14:paraId="1DD990AA" w14:textId="77777777" w:rsidR="00BA15E5" w:rsidRDefault="00BA15E5">
            <w:pPr>
              <w:jc w:val="center"/>
              <w:rPr>
                <w:rFonts w:asciiTheme="minorEastAsia" w:eastAsiaTheme="minorEastAsia" w:hAnsiTheme="minorEastAsia" w:cstheme="minorEastAsia" w:hint="eastAsia"/>
              </w:rPr>
            </w:pPr>
          </w:p>
          <w:p w14:paraId="3E8F82A1"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5</w:t>
            </w:r>
          </w:p>
        </w:tc>
      </w:tr>
      <w:tr w:rsidR="00BA15E5" w14:paraId="31994340" w14:textId="77777777">
        <w:trPr>
          <w:trHeight w:val="908"/>
        </w:trPr>
        <w:tc>
          <w:tcPr>
            <w:tcW w:w="4470" w:type="pct"/>
            <w:gridSpan w:val="3"/>
            <w:vAlign w:val="center"/>
          </w:tcPr>
          <w:p w14:paraId="0384F51D" w14:textId="77777777" w:rsidR="00BA15E5" w:rsidRDefault="00000000">
            <w:pPr>
              <w:ind w:firstLineChars="1500" w:firstLine="3600"/>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合计</w:t>
            </w:r>
          </w:p>
        </w:tc>
        <w:tc>
          <w:tcPr>
            <w:tcW w:w="529" w:type="pct"/>
            <w:vAlign w:val="center"/>
          </w:tcPr>
          <w:p w14:paraId="1EBC1C60" w14:textId="77777777" w:rsidR="00BA15E5" w:rsidRDefault="00000000">
            <w:pPr>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t>100</w:t>
            </w:r>
          </w:p>
        </w:tc>
      </w:tr>
    </w:tbl>
    <w:p w14:paraId="5FB5C6D0" w14:textId="77777777" w:rsidR="00BA15E5" w:rsidRDefault="00BA15E5">
      <w:pPr>
        <w:snapToGrid w:val="0"/>
        <w:spacing w:line="400" w:lineRule="exact"/>
        <w:ind w:firstLineChars="236" w:firstLine="566"/>
        <w:rPr>
          <w:rFonts w:ascii="宋体" w:hAnsi="宋体" w:cs="宋体" w:hint="eastAsia"/>
        </w:rPr>
      </w:pPr>
    </w:p>
    <w:p w14:paraId="5B990E39" w14:textId="77777777" w:rsidR="00BA15E5" w:rsidRDefault="00000000">
      <w:pPr>
        <w:widowControl/>
        <w:autoSpaceDE w:val="0"/>
        <w:autoSpaceDN w:val="0"/>
        <w:snapToGrid w:val="0"/>
        <w:spacing w:line="360" w:lineRule="auto"/>
        <w:textAlignment w:val="bottom"/>
        <w:rPr>
          <w:rFonts w:ascii="宋体" w:hAnsi="宋体" w:cs="宋体" w:hint="eastAsia"/>
        </w:rPr>
      </w:pPr>
      <w:bookmarkStart w:id="12" w:name="_Toc477187450"/>
      <w:r>
        <w:rPr>
          <w:rFonts w:ascii="宋体" w:hAnsi="宋体" w:cs="宋体" w:hint="eastAsia"/>
        </w:rPr>
        <w:t>注：最终得分保留小数点后两位。</w:t>
      </w:r>
    </w:p>
    <w:p w14:paraId="19C399CB" w14:textId="77777777" w:rsidR="00BA15E5" w:rsidRDefault="00BA15E5">
      <w:pPr>
        <w:pStyle w:val="10"/>
        <w:snapToGrid w:val="0"/>
        <w:spacing w:line="400" w:lineRule="exact"/>
        <w:rPr>
          <w:rFonts w:ascii="宋体" w:eastAsia="宋体" w:hAnsi="宋体" w:hint="eastAsia"/>
        </w:rPr>
        <w:sectPr w:rsidR="00BA15E5">
          <w:footerReference w:type="default" r:id="rId15"/>
          <w:footerReference w:type="first" r:id="rId16"/>
          <w:pgSz w:w="11906" w:h="16838"/>
          <w:pgMar w:top="1440" w:right="1797" w:bottom="1440" w:left="1797" w:header="851" w:footer="992" w:gutter="0"/>
          <w:pgNumType w:start="1"/>
          <w:cols w:space="425"/>
          <w:docGrid w:linePitch="326"/>
        </w:sectPr>
      </w:pPr>
    </w:p>
    <w:p w14:paraId="7FEFC899" w14:textId="77777777" w:rsidR="00BA15E5" w:rsidRDefault="00000000">
      <w:pPr>
        <w:pStyle w:val="10"/>
        <w:snapToGrid w:val="0"/>
        <w:spacing w:line="400" w:lineRule="exact"/>
        <w:rPr>
          <w:rFonts w:ascii="宋体" w:eastAsia="宋体" w:hAnsi="宋体" w:hint="eastAsia"/>
        </w:rPr>
      </w:pPr>
      <w:bookmarkStart w:id="13" w:name="_Toc159495143"/>
      <w:bookmarkStart w:id="14" w:name="_Toc477187451"/>
      <w:bookmarkEnd w:id="12"/>
      <w:r>
        <w:rPr>
          <w:rFonts w:ascii="宋体" w:eastAsia="宋体" w:hAnsi="宋体" w:hint="eastAsia"/>
        </w:rPr>
        <w:lastRenderedPageBreak/>
        <w:t>第五章 响应文件格式</w:t>
      </w:r>
      <w:bookmarkEnd w:id="13"/>
      <w:bookmarkEnd w:id="14"/>
    </w:p>
    <w:p w14:paraId="2CEF9D34" w14:textId="77777777" w:rsidR="00BA15E5" w:rsidRDefault="00BA15E5">
      <w:pPr>
        <w:snapToGrid w:val="0"/>
        <w:spacing w:line="400" w:lineRule="exact"/>
        <w:jc w:val="center"/>
        <w:rPr>
          <w:rFonts w:ascii="宋体" w:hAnsi="宋体" w:cs="Times New Roman" w:hint="eastAsia"/>
          <w:b/>
          <w:bCs/>
        </w:rPr>
      </w:pPr>
    </w:p>
    <w:p w14:paraId="7F6EA509" w14:textId="77777777" w:rsidR="00BA15E5"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52BE3F9B" w14:textId="77777777" w:rsidR="00BA15E5" w:rsidRDefault="00BA15E5">
      <w:pPr>
        <w:snapToGrid w:val="0"/>
        <w:spacing w:line="400" w:lineRule="exact"/>
        <w:jc w:val="center"/>
        <w:rPr>
          <w:rFonts w:ascii="宋体" w:hAnsi="宋体" w:cs="Times New Roman" w:hint="eastAsia"/>
          <w:b/>
          <w:bCs/>
          <w:sz w:val="32"/>
          <w:szCs w:val="32"/>
        </w:rPr>
      </w:pPr>
    </w:p>
    <w:p w14:paraId="679B0887" w14:textId="77777777" w:rsidR="00BA15E5"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41A32079" w14:textId="77777777" w:rsidR="00BA15E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2A219E58" w14:textId="77777777" w:rsidR="00BA15E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6C46E62" w14:textId="77777777" w:rsidR="00BA15E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18CB8C55" w14:textId="77777777" w:rsidR="00BA15E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53D34D7A" w14:textId="77777777" w:rsidR="00BA15E5"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6C502ECA" w14:textId="77777777" w:rsidR="00BA15E5" w:rsidRDefault="00BA15E5">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5B1FE3AF" w14:textId="77777777" w:rsidR="00BA15E5"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716E846B"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37DAE087"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62E464FF"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6F036F30"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71CD7B7F"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7307A91A" w14:textId="77777777" w:rsidR="00BA15E5"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07EF2EEE" w14:textId="77777777" w:rsidR="00BA15E5" w:rsidRDefault="00BA15E5">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7DE803E6" w14:textId="77777777" w:rsidR="00BA15E5" w:rsidRDefault="00BA15E5">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8EA8B89" w14:textId="77777777" w:rsidR="00BA15E5"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68F7DFB5" w14:textId="77777777" w:rsidR="00BA15E5" w:rsidRDefault="00BA15E5">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84E13E6"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365E1CAC" w14:textId="77777777" w:rsidR="00BA15E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537EBC37" w14:textId="77777777" w:rsidR="00BA15E5"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14:paraId="400759A1" w14:textId="77777777" w:rsidR="00BA15E5"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7506528C" w14:textId="77777777" w:rsidR="00BA15E5"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0E99B5A1" w14:textId="77777777" w:rsidR="00BA15E5"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39D9A333"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6D56C0D4" w14:textId="77777777" w:rsidR="00BA15E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34307509" w14:textId="77777777" w:rsidR="00BA15E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提供征集文件规定的全部响应文件，包括响应文件正本1份副本4份和电子文档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4206A306" w14:textId="77777777" w:rsidR="00BA15E5"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13A90555" w14:textId="77777777" w:rsidR="00BA15E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63E53C9" w14:textId="77777777" w:rsidR="00BA15E5"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302131EB" w14:textId="77777777" w:rsidR="00BA15E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0484CD6E" w14:textId="77777777" w:rsidR="00BA15E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75C9AC41" w14:textId="77777777" w:rsidR="00BA15E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54E23BC3"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061B9550"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6B3BDFFF"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730D33D8"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5C8AC932"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53557A60"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11448E58"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0E1574CD"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682EA41A"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605A6C29" w14:textId="77777777" w:rsidR="00BA15E5"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07F43E42" w14:textId="77777777" w:rsidR="00BA15E5"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400529E4" w14:textId="77777777" w:rsidR="00BA15E5" w:rsidRDefault="00BA15E5">
      <w:pPr>
        <w:snapToGrid w:val="0"/>
        <w:spacing w:line="400" w:lineRule="exact"/>
        <w:ind w:right="420" w:firstLineChars="1700" w:firstLine="4080"/>
        <w:rPr>
          <w:rFonts w:ascii="宋体" w:hAnsi="宋体" w:cs="宋体" w:hint="eastAsia"/>
        </w:rPr>
      </w:pPr>
    </w:p>
    <w:p w14:paraId="2124E759" w14:textId="77777777" w:rsidR="00BA15E5" w:rsidRDefault="00000000">
      <w:pPr>
        <w:pStyle w:val="33"/>
      </w:pPr>
      <w:r>
        <w:rPr>
          <w:rFonts w:hint="eastAsia"/>
        </w:rPr>
        <w:lastRenderedPageBreak/>
        <w:t>附件</w:t>
      </w:r>
      <w:r>
        <w:rPr>
          <w:rFonts w:hint="eastAsia"/>
        </w:rPr>
        <w:t>2</w:t>
      </w:r>
      <w:r>
        <w:rPr>
          <w:rFonts w:hint="eastAsia"/>
        </w:rPr>
        <w:t>：</w:t>
      </w:r>
    </w:p>
    <w:p w14:paraId="1FCBFACE" w14:textId="77777777" w:rsidR="00BA15E5"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6F617086" w14:textId="77777777" w:rsidR="00BA15E5" w:rsidRDefault="00BA15E5">
      <w:pPr>
        <w:rPr>
          <w:rFonts w:ascii="仿宋_GB2312" w:eastAsia="仿宋_GB2312"/>
        </w:rPr>
      </w:pPr>
    </w:p>
    <w:p w14:paraId="0826ADA8" w14:textId="77777777" w:rsidR="00BA15E5"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4EE0CBF0" w14:textId="77777777" w:rsidR="00BA15E5"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20FCA216" w14:textId="77777777" w:rsidR="00BA15E5"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16E2EF0D" w14:textId="77777777" w:rsidR="00BA15E5"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非税收入票据</w:t>
      </w:r>
    </w:p>
    <w:p w14:paraId="1AF97D06" w14:textId="77777777" w:rsidR="00BA15E5" w:rsidRDefault="00000000">
      <w:pPr>
        <w:numPr>
          <w:ilvl w:val="0"/>
          <w:numId w:val="8"/>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703E049A" w14:textId="77777777" w:rsidR="00BA15E5" w:rsidRDefault="00BA15E5">
      <w:pPr>
        <w:rPr>
          <w:rFonts w:ascii="宋体" w:hAnsi="宋体" w:cs="宋体" w:hint="eastAsia"/>
        </w:rPr>
      </w:pPr>
    </w:p>
    <w:p w14:paraId="16437558" w14:textId="77777777" w:rsidR="00BA15E5"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34F96BF0" w14:textId="77777777" w:rsidR="00BA15E5" w:rsidRDefault="00BA15E5">
      <w:pPr>
        <w:rPr>
          <w:rFonts w:ascii="宋体" w:hAnsi="宋体" w:cs="宋体" w:hint="eastAsia"/>
        </w:rPr>
      </w:pPr>
    </w:p>
    <w:p w14:paraId="5FAEAE27" w14:textId="77777777" w:rsidR="00BA15E5"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4B5BF173" w14:textId="77777777" w:rsidR="00BA15E5" w:rsidRDefault="00BA15E5">
      <w:pPr>
        <w:rPr>
          <w:rFonts w:ascii="宋体" w:hAnsi="宋体" w:cs="宋体" w:hint="eastAsia"/>
        </w:rPr>
      </w:pPr>
    </w:p>
    <w:p w14:paraId="214A961B" w14:textId="77777777" w:rsidR="00BA15E5" w:rsidRDefault="00000000">
      <w:pPr>
        <w:rPr>
          <w:rFonts w:ascii="宋体" w:hAnsi="宋体" w:cs="宋体" w:hint="eastAsia"/>
        </w:rPr>
      </w:pPr>
      <w:r>
        <w:rPr>
          <w:rFonts w:ascii="宋体" w:hAnsi="宋体" w:cs="宋体" w:hint="eastAsia"/>
        </w:rPr>
        <w:t>请供应商提供下列银行相关信息：</w:t>
      </w:r>
    </w:p>
    <w:p w14:paraId="456D4EAB" w14:textId="77777777" w:rsidR="00BA15E5"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0D6FCD31" w14:textId="77777777" w:rsidR="00BA15E5"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151F86D4" w14:textId="77777777" w:rsidR="00BA15E5"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75842511" w14:textId="77777777" w:rsidR="00BA15E5" w:rsidRDefault="00BA15E5">
      <w:pPr>
        <w:rPr>
          <w:rFonts w:ascii="宋体" w:hAnsi="宋体" w:cs="宋体" w:hint="eastAsia"/>
        </w:rPr>
      </w:pPr>
    </w:p>
    <w:p w14:paraId="698EE3E6" w14:textId="77777777" w:rsidR="00BA15E5" w:rsidRDefault="00BA15E5">
      <w:pPr>
        <w:ind w:right="160"/>
        <w:jc w:val="right"/>
        <w:rPr>
          <w:rFonts w:ascii="宋体" w:hAnsi="宋体" w:cs="宋体" w:hint="eastAsia"/>
        </w:rPr>
      </w:pPr>
    </w:p>
    <w:p w14:paraId="29C9EFF5" w14:textId="77777777" w:rsidR="00BA15E5" w:rsidRDefault="00000000">
      <w:pPr>
        <w:ind w:right="160"/>
        <w:jc w:val="right"/>
        <w:rPr>
          <w:rFonts w:ascii="宋体" w:hAnsi="宋体" w:cs="宋体" w:hint="eastAsia"/>
        </w:rPr>
      </w:pPr>
      <w:r>
        <w:rPr>
          <w:rFonts w:ascii="宋体" w:hAnsi="宋体" w:cs="宋体" w:hint="eastAsia"/>
        </w:rPr>
        <w:t>供应商名称：（加盖财务专用章）</w:t>
      </w:r>
    </w:p>
    <w:p w14:paraId="43075814" w14:textId="77777777" w:rsidR="00BA15E5"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0BCADB73" w14:textId="77777777" w:rsidR="00BA15E5" w:rsidRDefault="00BA15E5">
      <w:pPr>
        <w:snapToGrid w:val="0"/>
        <w:spacing w:line="400" w:lineRule="exact"/>
        <w:ind w:right="420" w:firstLineChars="1700" w:firstLine="4080"/>
        <w:rPr>
          <w:rFonts w:ascii="宋体" w:hAnsi="宋体" w:cs="宋体" w:hint="eastAsia"/>
        </w:rPr>
      </w:pPr>
    </w:p>
    <w:sectPr w:rsidR="00BA15E5">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91F57" w14:textId="77777777" w:rsidR="00417BDD" w:rsidRDefault="00417BDD">
      <w:pPr>
        <w:spacing w:line="240" w:lineRule="auto"/>
      </w:pPr>
      <w:r>
        <w:separator/>
      </w:r>
    </w:p>
  </w:endnote>
  <w:endnote w:type="continuationSeparator" w:id="0">
    <w:p w14:paraId="6FAE6B92" w14:textId="77777777" w:rsidR="00417BDD" w:rsidRDefault="00417B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16923" w14:textId="77777777" w:rsidR="00BA15E5" w:rsidRDefault="00BA15E5">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FF47E" w14:textId="77777777" w:rsidR="00BA15E5" w:rsidRDefault="00BA15E5">
    <w:pPr>
      <w:spacing w:line="240" w:lineRule="auto"/>
      <w:rPr>
        <w:rFonts w:cs="Times New Roman"/>
      </w:rPr>
    </w:pPr>
  </w:p>
  <w:p w14:paraId="1BD364C9" w14:textId="77777777" w:rsidR="00BA15E5" w:rsidRDefault="00BA15E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79556" w14:textId="77777777" w:rsidR="00BA15E5" w:rsidRDefault="00BA15E5">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FB93D" w14:textId="77777777" w:rsidR="00BA15E5" w:rsidRDefault="00000000">
    <w:pPr>
      <w:spacing w:line="240" w:lineRule="auto"/>
    </w:pPr>
    <w:r>
      <w:pict w14:anchorId="1008A6F0">
        <v:shapetype id="_x0000_t202" coordsize="21600,21600" o:spt="202" path="m,l,21600r21600,l21600,xe">
          <v:stroke joinstyle="miter"/>
          <v:path gradientshapeok="t" o:connecttype="rect"/>
        </v:shapetype>
        <v:shape id="文本框 1027" o:spid="_x0000_s1027" type="#_x0000_t202" style="position:absolute;margin-left:0;margin-top:0;width:2in;height:2in;z-index:251659264;mso-wrap-style:none;mso-position-horizontal:center;mso-position-horizontal-relative:margin;mso-width-relative:page;mso-height-relative:page"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C2yfvDywEAAJwDAAAOAAAA&#10;AAAAAAEAIAAAADQBAABkcnMvZTJvRG9jLnhtbFBLBQYAAAAABgAGAFkBAABxBQAAAAA=&#10;" filled="f" stroked="f">
          <v:textbox style="mso-fit-shape-to-text:t" inset="0,0,0,0">
            <w:txbxContent>
              <w:p w14:paraId="5E058753" w14:textId="77777777" w:rsidR="00BA15E5"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3</w:t>
                </w:r>
                <w:r>
                  <w:rPr>
                    <w:rStyle w:val="afd"/>
                    <w:rFonts w:cs="Calibri"/>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54E37" w14:textId="77777777" w:rsidR="00BA15E5" w:rsidRDefault="00000000">
    <w:pPr>
      <w:pStyle w:val="af2"/>
    </w:pPr>
    <w:r>
      <w:pict w14:anchorId="36F8F8D0">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mso-width-relative:page;mso-height-relative:page"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Cl5fB0ywEAAJwDAAAOAAAA&#10;AAAAAAEAIAAAADQBAABkcnMvZTJvRG9jLnhtbFBLBQYAAAAABgAGAFkBAABxBQAAAAA=&#10;" filled="f" stroked="f">
          <v:textbox style="mso-fit-shape-to-text:t" inset="0,0,0,0">
            <w:txbxContent>
              <w:p w14:paraId="086E232D" w14:textId="77777777" w:rsidR="00BA15E5"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DF9C0" w14:textId="77777777" w:rsidR="00417BDD" w:rsidRDefault="00417BDD">
      <w:pPr>
        <w:spacing w:line="240" w:lineRule="auto"/>
      </w:pPr>
      <w:r>
        <w:separator/>
      </w:r>
    </w:p>
  </w:footnote>
  <w:footnote w:type="continuationSeparator" w:id="0">
    <w:p w14:paraId="74B60528" w14:textId="77777777" w:rsidR="00417BDD" w:rsidRDefault="00417B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5C86B" w14:textId="77777777" w:rsidR="00BA15E5" w:rsidRDefault="00BA15E5">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19C22" w14:textId="77777777" w:rsidR="00BA15E5" w:rsidRDefault="00BA15E5">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F1299" w14:textId="77777777" w:rsidR="00BA15E5" w:rsidRDefault="00BA15E5">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064A44"/>
    <w:multiLevelType w:val="singleLevel"/>
    <w:tmpl w:val="A0064A44"/>
    <w:lvl w:ilvl="0">
      <w:start w:val="2"/>
      <w:numFmt w:val="chineseCounting"/>
      <w:suff w:val="nothing"/>
      <w:lvlText w:val="%1、"/>
      <w:lvlJc w:val="left"/>
      <w:rPr>
        <w:rFonts w:hint="eastAsia"/>
      </w:rPr>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3"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4" w15:restartNumberingAfterBreak="0">
    <w:nsid w:val="19256162"/>
    <w:multiLevelType w:val="singleLevel"/>
    <w:tmpl w:val="19256162"/>
    <w:lvl w:ilvl="0">
      <w:start w:val="6"/>
      <w:numFmt w:val="decimal"/>
      <w:suff w:val="nothing"/>
      <w:lvlText w:val="（%1）"/>
      <w:lvlJc w:val="left"/>
    </w:lvl>
  </w:abstractNum>
  <w:abstractNum w:abstractNumId="5" w15:restartNumberingAfterBreak="0">
    <w:nsid w:val="5027301D"/>
    <w:multiLevelType w:val="singleLevel"/>
    <w:tmpl w:val="5027301D"/>
    <w:lvl w:ilvl="0">
      <w:start w:val="2"/>
      <w:numFmt w:val="decimal"/>
      <w:lvlText w:val="%1."/>
      <w:lvlJc w:val="left"/>
      <w:pPr>
        <w:tabs>
          <w:tab w:val="left" w:pos="312"/>
        </w:tabs>
      </w:pPr>
    </w:lvl>
  </w:abstractNum>
  <w:abstractNum w:abstractNumId="6" w15:restartNumberingAfterBreak="0">
    <w:nsid w:val="58C61288"/>
    <w:multiLevelType w:val="singleLevel"/>
    <w:tmpl w:val="58C61288"/>
    <w:lvl w:ilvl="0">
      <w:start w:val="1"/>
      <w:numFmt w:val="decimal"/>
      <w:suff w:val="nothing"/>
      <w:lvlText w:val="（%1）"/>
      <w:lvlJc w:val="left"/>
    </w:lvl>
  </w:abstractNum>
  <w:abstractNum w:abstractNumId="7"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269625140">
    <w:abstractNumId w:val="2"/>
  </w:num>
  <w:num w:numId="2" w16cid:durableId="2114668532">
    <w:abstractNumId w:val="3"/>
  </w:num>
  <w:num w:numId="3" w16cid:durableId="783353213">
    <w:abstractNumId w:val="6"/>
  </w:num>
  <w:num w:numId="4" w16cid:durableId="1258489107">
    <w:abstractNumId w:val="5"/>
  </w:num>
  <w:num w:numId="5" w16cid:durableId="594170810">
    <w:abstractNumId w:val="4"/>
  </w:num>
  <w:num w:numId="6" w16cid:durableId="596597528">
    <w:abstractNumId w:val="0"/>
  </w:num>
  <w:num w:numId="7" w16cid:durableId="1849055398">
    <w:abstractNumId w:val="7"/>
  </w:num>
  <w:num w:numId="8" w16cid:durableId="492141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GE5MTkzYzhiN2RjODNhNjI5NGZiMjU2OWUyZTY5OTAifQ=="/>
  </w:docVars>
  <w:rsids>
    <w:rsidRoot w:val="009912FC"/>
    <w:rsid w:val="AE5F0C3D"/>
    <w:rsid w:val="BBFD7AC7"/>
    <w:rsid w:val="CDCB783C"/>
    <w:rsid w:val="EB727B6A"/>
    <w:rsid w:val="EF6A7021"/>
    <w:rsid w:val="EF6F47EE"/>
    <w:rsid w:val="EF997364"/>
    <w:rsid w:val="F6ED3B8E"/>
    <w:rsid w:val="FAFF588E"/>
    <w:rsid w:val="FDFD322C"/>
    <w:rsid w:val="FFFE9737"/>
    <w:rsid w:val="FFFF43EA"/>
    <w:rsid w:val="00000797"/>
    <w:rsid w:val="00000F73"/>
    <w:rsid w:val="000024A3"/>
    <w:rsid w:val="00004CC4"/>
    <w:rsid w:val="000064DB"/>
    <w:rsid w:val="00010109"/>
    <w:rsid w:val="0001013A"/>
    <w:rsid w:val="0001118B"/>
    <w:rsid w:val="0001297A"/>
    <w:rsid w:val="00012E3E"/>
    <w:rsid w:val="00013F50"/>
    <w:rsid w:val="00014C2B"/>
    <w:rsid w:val="00015009"/>
    <w:rsid w:val="00015D74"/>
    <w:rsid w:val="00015F17"/>
    <w:rsid w:val="000167A3"/>
    <w:rsid w:val="00017922"/>
    <w:rsid w:val="000217B1"/>
    <w:rsid w:val="00021D15"/>
    <w:rsid w:val="00022D5B"/>
    <w:rsid w:val="00023657"/>
    <w:rsid w:val="0002389A"/>
    <w:rsid w:val="00026ED3"/>
    <w:rsid w:val="00030C00"/>
    <w:rsid w:val="00030EFE"/>
    <w:rsid w:val="00033E97"/>
    <w:rsid w:val="00033F22"/>
    <w:rsid w:val="00035B6B"/>
    <w:rsid w:val="00035C94"/>
    <w:rsid w:val="00036D4E"/>
    <w:rsid w:val="000401DF"/>
    <w:rsid w:val="000410BF"/>
    <w:rsid w:val="00042748"/>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97D9C"/>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6C5"/>
    <w:rsid w:val="00160ACA"/>
    <w:rsid w:val="00161D30"/>
    <w:rsid w:val="001634BA"/>
    <w:rsid w:val="00164BB9"/>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97530"/>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A513E"/>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0C7D"/>
    <w:rsid w:val="002F4BA9"/>
    <w:rsid w:val="002F644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0F26"/>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531"/>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17BDD"/>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3AD4"/>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3FC"/>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03A4"/>
    <w:rsid w:val="006214DD"/>
    <w:rsid w:val="006244D5"/>
    <w:rsid w:val="00627224"/>
    <w:rsid w:val="00627BC7"/>
    <w:rsid w:val="00630830"/>
    <w:rsid w:val="00632725"/>
    <w:rsid w:val="00632F87"/>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3230"/>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17A49"/>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150C"/>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3DA4"/>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2114"/>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5E5"/>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3E03"/>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6143"/>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5DD4"/>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3052"/>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07C1C"/>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4E57"/>
    <w:rsid w:val="00EB657B"/>
    <w:rsid w:val="00EB784B"/>
    <w:rsid w:val="00EC14FB"/>
    <w:rsid w:val="00EC167E"/>
    <w:rsid w:val="00EC2529"/>
    <w:rsid w:val="00EC3591"/>
    <w:rsid w:val="00EC4ABC"/>
    <w:rsid w:val="00EC6E23"/>
    <w:rsid w:val="00EC7CCB"/>
    <w:rsid w:val="00ED0302"/>
    <w:rsid w:val="00ED1E8A"/>
    <w:rsid w:val="00ED292D"/>
    <w:rsid w:val="00ED416C"/>
    <w:rsid w:val="00ED5202"/>
    <w:rsid w:val="00ED55DF"/>
    <w:rsid w:val="00ED6864"/>
    <w:rsid w:val="00EE1127"/>
    <w:rsid w:val="00EE339D"/>
    <w:rsid w:val="00EE33B5"/>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2FB"/>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C47A2"/>
    <w:rsid w:val="00FD1A46"/>
    <w:rsid w:val="00FD389F"/>
    <w:rsid w:val="00FD3C66"/>
    <w:rsid w:val="00FD4738"/>
    <w:rsid w:val="00FD615C"/>
    <w:rsid w:val="00FE0AFF"/>
    <w:rsid w:val="00FE4C5D"/>
    <w:rsid w:val="00FE69CB"/>
    <w:rsid w:val="00FE7CD0"/>
    <w:rsid w:val="00FF25AE"/>
    <w:rsid w:val="00FF28FF"/>
    <w:rsid w:val="00FF2A0D"/>
    <w:rsid w:val="013D1D2C"/>
    <w:rsid w:val="014936F3"/>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1005D3"/>
    <w:rsid w:val="0F3F1AA3"/>
    <w:rsid w:val="10142324"/>
    <w:rsid w:val="10174316"/>
    <w:rsid w:val="10817ED3"/>
    <w:rsid w:val="10CD621A"/>
    <w:rsid w:val="10D12813"/>
    <w:rsid w:val="117B2F24"/>
    <w:rsid w:val="12365EDA"/>
    <w:rsid w:val="12750005"/>
    <w:rsid w:val="12AA3C99"/>
    <w:rsid w:val="1306374E"/>
    <w:rsid w:val="13630DE2"/>
    <w:rsid w:val="148220D1"/>
    <w:rsid w:val="14BA0544"/>
    <w:rsid w:val="14CF6C0E"/>
    <w:rsid w:val="158A0BB9"/>
    <w:rsid w:val="15D9499C"/>
    <w:rsid w:val="16277178"/>
    <w:rsid w:val="16E06BE2"/>
    <w:rsid w:val="16F8321E"/>
    <w:rsid w:val="17151C17"/>
    <w:rsid w:val="17BC2BB4"/>
    <w:rsid w:val="18631469"/>
    <w:rsid w:val="18AD1450"/>
    <w:rsid w:val="19337EE2"/>
    <w:rsid w:val="19D91830"/>
    <w:rsid w:val="1A101774"/>
    <w:rsid w:val="1A271AB1"/>
    <w:rsid w:val="1B506DE6"/>
    <w:rsid w:val="1B981952"/>
    <w:rsid w:val="1C30331C"/>
    <w:rsid w:val="1D0F34DD"/>
    <w:rsid w:val="1D1565AF"/>
    <w:rsid w:val="1D2572EE"/>
    <w:rsid w:val="1E0740D4"/>
    <w:rsid w:val="1ED546DB"/>
    <w:rsid w:val="1FCB6E12"/>
    <w:rsid w:val="202019CA"/>
    <w:rsid w:val="20247B33"/>
    <w:rsid w:val="20417EFB"/>
    <w:rsid w:val="204F7573"/>
    <w:rsid w:val="21904AE7"/>
    <w:rsid w:val="219B650E"/>
    <w:rsid w:val="22094971"/>
    <w:rsid w:val="22993768"/>
    <w:rsid w:val="23645B24"/>
    <w:rsid w:val="237D11BD"/>
    <w:rsid w:val="23B40B3F"/>
    <w:rsid w:val="25140E84"/>
    <w:rsid w:val="254F57D1"/>
    <w:rsid w:val="255523F1"/>
    <w:rsid w:val="25FC407B"/>
    <w:rsid w:val="260E7FC9"/>
    <w:rsid w:val="26CA2142"/>
    <w:rsid w:val="26DA5F2F"/>
    <w:rsid w:val="26DC45C8"/>
    <w:rsid w:val="271E747A"/>
    <w:rsid w:val="27623D3E"/>
    <w:rsid w:val="27FF191A"/>
    <w:rsid w:val="2814689C"/>
    <w:rsid w:val="293C0F96"/>
    <w:rsid w:val="293C106B"/>
    <w:rsid w:val="2A2030DA"/>
    <w:rsid w:val="2B6B7A87"/>
    <w:rsid w:val="2B98280F"/>
    <w:rsid w:val="2C1A1688"/>
    <w:rsid w:val="2CA54CEB"/>
    <w:rsid w:val="2CDD4A33"/>
    <w:rsid w:val="2CDE67E8"/>
    <w:rsid w:val="2D9C6117"/>
    <w:rsid w:val="2DF9330D"/>
    <w:rsid w:val="2E00469C"/>
    <w:rsid w:val="2E380F12"/>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62042D"/>
    <w:rsid w:val="38F03F1A"/>
    <w:rsid w:val="39073753"/>
    <w:rsid w:val="3A1D1CB4"/>
    <w:rsid w:val="3A442255"/>
    <w:rsid w:val="3A7D4766"/>
    <w:rsid w:val="3AF07D80"/>
    <w:rsid w:val="3B4C0F20"/>
    <w:rsid w:val="3BBC1375"/>
    <w:rsid w:val="3CC91AF7"/>
    <w:rsid w:val="3E030263"/>
    <w:rsid w:val="3E1D4DF6"/>
    <w:rsid w:val="3E261EFC"/>
    <w:rsid w:val="3E470B58"/>
    <w:rsid w:val="3EC66625"/>
    <w:rsid w:val="3EF96CF1"/>
    <w:rsid w:val="4001677D"/>
    <w:rsid w:val="408827D1"/>
    <w:rsid w:val="41744D2D"/>
    <w:rsid w:val="419844BE"/>
    <w:rsid w:val="41EE4ADF"/>
    <w:rsid w:val="420A0597"/>
    <w:rsid w:val="429F352A"/>
    <w:rsid w:val="437E5696"/>
    <w:rsid w:val="444E3873"/>
    <w:rsid w:val="447045FC"/>
    <w:rsid w:val="44DF4BB3"/>
    <w:rsid w:val="45510DED"/>
    <w:rsid w:val="455434EC"/>
    <w:rsid w:val="45691B8C"/>
    <w:rsid w:val="45CA56A5"/>
    <w:rsid w:val="45CD1983"/>
    <w:rsid w:val="470E1780"/>
    <w:rsid w:val="479A1DAC"/>
    <w:rsid w:val="49497CF7"/>
    <w:rsid w:val="49D767A1"/>
    <w:rsid w:val="4B2D52EB"/>
    <w:rsid w:val="4BCB4884"/>
    <w:rsid w:val="4BDB2578"/>
    <w:rsid w:val="4D7032BB"/>
    <w:rsid w:val="4DAE7CEA"/>
    <w:rsid w:val="4DC27175"/>
    <w:rsid w:val="4DF66C16"/>
    <w:rsid w:val="4E1B79E0"/>
    <w:rsid w:val="4EC54E1A"/>
    <w:rsid w:val="4FF4729B"/>
    <w:rsid w:val="501F49FD"/>
    <w:rsid w:val="505867BC"/>
    <w:rsid w:val="5084370F"/>
    <w:rsid w:val="50A13664"/>
    <w:rsid w:val="50E95F43"/>
    <w:rsid w:val="51114346"/>
    <w:rsid w:val="52685B92"/>
    <w:rsid w:val="52AB4326"/>
    <w:rsid w:val="53FE08CD"/>
    <w:rsid w:val="54EF6834"/>
    <w:rsid w:val="55367222"/>
    <w:rsid w:val="56F9685E"/>
    <w:rsid w:val="571C0DD6"/>
    <w:rsid w:val="574D00A2"/>
    <w:rsid w:val="57671164"/>
    <w:rsid w:val="586450E2"/>
    <w:rsid w:val="59116CFD"/>
    <w:rsid w:val="59967338"/>
    <w:rsid w:val="59FF6425"/>
    <w:rsid w:val="5A490FF5"/>
    <w:rsid w:val="5B4360A2"/>
    <w:rsid w:val="5B55190F"/>
    <w:rsid w:val="5D1076B3"/>
    <w:rsid w:val="5D3C4DB4"/>
    <w:rsid w:val="5D9A778D"/>
    <w:rsid w:val="5DFF3495"/>
    <w:rsid w:val="5E510478"/>
    <w:rsid w:val="5E873DDC"/>
    <w:rsid w:val="5F3FC140"/>
    <w:rsid w:val="5FFB9CBC"/>
    <w:rsid w:val="60653243"/>
    <w:rsid w:val="60870A26"/>
    <w:rsid w:val="60AE1BB1"/>
    <w:rsid w:val="60CB58B3"/>
    <w:rsid w:val="60DB1BC7"/>
    <w:rsid w:val="630F3918"/>
    <w:rsid w:val="63A41837"/>
    <w:rsid w:val="63D336DD"/>
    <w:rsid w:val="64080939"/>
    <w:rsid w:val="64492726"/>
    <w:rsid w:val="64837FC2"/>
    <w:rsid w:val="64CD21AB"/>
    <w:rsid w:val="64E63B26"/>
    <w:rsid w:val="6615622F"/>
    <w:rsid w:val="66402D0B"/>
    <w:rsid w:val="66E67B90"/>
    <w:rsid w:val="67455F68"/>
    <w:rsid w:val="67C83E22"/>
    <w:rsid w:val="67CC6DC1"/>
    <w:rsid w:val="685E19CC"/>
    <w:rsid w:val="69205616"/>
    <w:rsid w:val="6934747A"/>
    <w:rsid w:val="69404D2C"/>
    <w:rsid w:val="69771088"/>
    <w:rsid w:val="698D7470"/>
    <w:rsid w:val="69E44B6C"/>
    <w:rsid w:val="6A31115D"/>
    <w:rsid w:val="6AA10091"/>
    <w:rsid w:val="6B3749A0"/>
    <w:rsid w:val="6BEC358E"/>
    <w:rsid w:val="6C2219EB"/>
    <w:rsid w:val="6DD5281B"/>
    <w:rsid w:val="6EA72431"/>
    <w:rsid w:val="6F046E40"/>
    <w:rsid w:val="6F173018"/>
    <w:rsid w:val="6F68662C"/>
    <w:rsid w:val="6F8EF59D"/>
    <w:rsid w:val="6FFB6495"/>
    <w:rsid w:val="6FFFDA64"/>
    <w:rsid w:val="7167DFD4"/>
    <w:rsid w:val="7231150A"/>
    <w:rsid w:val="73DE28F7"/>
    <w:rsid w:val="742C30EE"/>
    <w:rsid w:val="74783518"/>
    <w:rsid w:val="74ED4B11"/>
    <w:rsid w:val="75774A5D"/>
    <w:rsid w:val="77972F48"/>
    <w:rsid w:val="77C256A5"/>
    <w:rsid w:val="77CC45F6"/>
    <w:rsid w:val="77FF289B"/>
    <w:rsid w:val="77FFF345"/>
    <w:rsid w:val="7850571A"/>
    <w:rsid w:val="787E1A12"/>
    <w:rsid w:val="78941235"/>
    <w:rsid w:val="7BB0282A"/>
    <w:rsid w:val="7D2D53B2"/>
    <w:rsid w:val="7D4BB9EC"/>
    <w:rsid w:val="7D8C38CD"/>
    <w:rsid w:val="7E0C3B30"/>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386332"/>
  <w15:docId w15:val="{F03A186B-42B2-465D-8561-66208B96D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5B81BB31-F691-4CD1-9B0B-3325C7CDFD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1814</Words>
  <Characters>10344</Characters>
  <Application>Microsoft Office Word</Application>
  <DocSecurity>0</DocSecurity>
  <Lines>86</Lines>
  <Paragraphs>24</Paragraphs>
  <ScaleCrop>false</ScaleCrop>
  <Company>Microsoft</Company>
  <LinksUpToDate>false</LinksUpToDate>
  <CharactersWithSpaces>12134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11</cp:revision>
  <cp:lastPrinted>2025-02-26T03:31:00Z</cp:lastPrinted>
  <dcterms:created xsi:type="dcterms:W3CDTF">2024-07-10T17:06:00Z</dcterms:created>
  <dcterms:modified xsi:type="dcterms:W3CDTF">2025-02-26T07:01:00Z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3D1C90238DE8B8FE0B3C8F66CFF031F4_43</vt:lpwstr>
  </property>
  <property fmtid="{D5CDD505-2E9C-101B-9397-08002B2CF9AE}" pid="4" name="KSOTemplateDocerSaveRecord">
    <vt:lpwstr>eyJoZGlkIjoiOGE5MTkzYzhiN2RjODNhNjI5NGZiMjU2OWUyZTY5OTAiLCJ1c2VySWQiOiIyNzQxOTE4MTEifQ==</vt:lpwstr>
  </property>
</Properties>
</file>